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EF" w:rsidRDefault="00C248EF" w:rsidP="00C248EF">
      <w:pPr>
        <w:ind w:firstLine="8364"/>
        <w:jc w:val="center"/>
        <w:rPr>
          <w:b/>
        </w:rPr>
      </w:pPr>
      <w:r>
        <w:rPr>
          <w:b/>
        </w:rPr>
        <w:t>Projektas</w:t>
      </w:r>
    </w:p>
    <w:p w:rsidR="00C248EF" w:rsidRDefault="00C248EF" w:rsidP="00C248EF">
      <w:pPr>
        <w:jc w:val="center"/>
      </w:pPr>
      <w:r>
        <w:rPr>
          <w:b/>
          <w:smallCaps/>
          <w:sz w:val="22"/>
          <w:szCs w:val="22"/>
        </w:rPr>
        <w:br/>
      </w:r>
    </w:p>
    <w:p w:rsidR="00C248EF" w:rsidRDefault="00C248EF" w:rsidP="00C248EF">
      <w:pPr>
        <w:ind w:left="4242" w:firstLine="720"/>
        <w:jc w:val="both"/>
      </w:pPr>
      <w:r>
        <w:t>PATVIRTINTA</w:t>
      </w:r>
    </w:p>
    <w:p w:rsidR="00C248EF" w:rsidRDefault="00C248EF" w:rsidP="00C248EF">
      <w:pPr>
        <w:ind w:left="4242" w:firstLine="720"/>
        <w:jc w:val="both"/>
      </w:pPr>
      <w:r>
        <w:t>Lietuvos Respublikos 201</w:t>
      </w:r>
      <w:proofErr w:type="gramStart"/>
      <w:r>
        <w:t xml:space="preserve">  </w:t>
      </w:r>
      <w:proofErr w:type="gramEnd"/>
      <w:r>
        <w:t xml:space="preserve">m.               d.                   </w:t>
      </w:r>
    </w:p>
    <w:p w:rsidR="00C248EF" w:rsidRDefault="00C248EF" w:rsidP="00C248EF">
      <w:pPr>
        <w:ind w:left="4320" w:firstLine="641"/>
        <w:jc w:val="both"/>
      </w:pPr>
      <w:r>
        <w:t>įstatymu Nr.</w:t>
      </w:r>
      <w:proofErr w:type="gramStart"/>
      <w:r>
        <w:t xml:space="preserve">  </w:t>
      </w:r>
      <w:proofErr w:type="gramEnd"/>
    </w:p>
    <w:p w:rsidR="00C248EF" w:rsidRDefault="00C248EF" w:rsidP="00C248EF">
      <w:pPr>
        <w:rPr>
          <w:b/>
        </w:rPr>
      </w:pPr>
    </w:p>
    <w:p w:rsidR="00C248EF" w:rsidRDefault="00C248EF" w:rsidP="00C248EF">
      <w:pPr>
        <w:jc w:val="center"/>
      </w:pPr>
      <w:proofErr w:type="gramStart"/>
      <w:r>
        <w:rPr>
          <w:b/>
        </w:rPr>
        <w:t>LIETUVOS RESPUBLIKOS</w:t>
      </w:r>
      <w:proofErr w:type="gramEnd"/>
      <w:r>
        <w:rPr>
          <w:b/>
        </w:rPr>
        <w:t xml:space="preserve"> FINANSŲ TARNYBOS</w:t>
      </w:r>
    </w:p>
    <w:p w:rsidR="00C248EF" w:rsidRDefault="00C248EF" w:rsidP="00C248EF">
      <w:pPr>
        <w:jc w:val="center"/>
      </w:pPr>
      <w:r>
        <w:rPr>
          <w:b/>
        </w:rPr>
        <w:t xml:space="preserve">S T A T U T A S </w:t>
      </w:r>
    </w:p>
    <w:p w:rsidR="00C248EF" w:rsidRDefault="00C248EF" w:rsidP="00C248EF">
      <w:pPr>
        <w:jc w:val="center"/>
        <w:rPr>
          <w:b/>
        </w:rPr>
      </w:pPr>
    </w:p>
    <w:p w:rsidR="00C248EF" w:rsidRDefault="00C248EF" w:rsidP="00C248EF">
      <w:pPr>
        <w:keepNext/>
        <w:jc w:val="center"/>
        <w:rPr>
          <w:b/>
        </w:rPr>
      </w:pPr>
      <w:proofErr w:type="gramStart"/>
      <w:r>
        <w:rPr>
          <w:b/>
        </w:rPr>
        <w:t>I SKYRIUS</w:t>
      </w:r>
      <w:proofErr w:type="gramEnd"/>
    </w:p>
    <w:p w:rsidR="00C248EF" w:rsidRDefault="00C248EF" w:rsidP="00C248EF">
      <w:pPr>
        <w:jc w:val="center"/>
      </w:pPr>
      <w:r>
        <w:rPr>
          <w:b/>
        </w:rPr>
        <w:t>BENDROSIOS NUOSTATOS</w:t>
      </w:r>
    </w:p>
    <w:p w:rsidR="00C248EF" w:rsidRDefault="00C248EF" w:rsidP="00C248EF">
      <w:pPr>
        <w:ind w:firstLine="720"/>
        <w:jc w:val="both"/>
      </w:pPr>
    </w:p>
    <w:p w:rsidR="00C248EF" w:rsidRDefault="00C248EF" w:rsidP="00C248EF">
      <w:pPr>
        <w:ind w:firstLine="720"/>
        <w:jc w:val="both"/>
      </w:pPr>
      <w:r>
        <w:rPr>
          <w:b/>
        </w:rPr>
        <w:t>1 straipsnis. Statuto paskirtis</w:t>
      </w:r>
    </w:p>
    <w:p w:rsidR="00C248EF" w:rsidRDefault="00C248EF" w:rsidP="00C248EF">
      <w:pPr>
        <w:ind w:firstLine="720"/>
        <w:jc w:val="both"/>
        <w:rPr>
          <w:color w:val="FF0000"/>
        </w:rPr>
      </w:pPr>
      <w:r>
        <w:t>1. Lietuvos Respublikos finansų tarnybos statutas (toliau – Statutas) nustato finansų tarnybos principus, finansų tarnybos pareigūnų statusą, priėmimą į tarnybą ir atleidimą iš tarnybos, tarnybos eigą, finansų tarnybos pareigūnų atsakomybę, skatinimą, darbo užmokestį, socialines ir kitas garantijas, profesinių sąjungų veiklos finansų tarnybos statutinėse įstaigose ypatumus, taip pat kitus finansų tarnybos ypatumus.</w:t>
      </w:r>
    </w:p>
    <w:p w:rsidR="00C248EF" w:rsidRPr="00BD045B" w:rsidRDefault="00C248EF" w:rsidP="00C248EF">
      <w:pPr>
        <w:ind w:firstLine="720"/>
        <w:jc w:val="both"/>
      </w:pPr>
      <w:r w:rsidRPr="00BD045B">
        <w:t>2. Statute nustatytais atvejais kolektyvinės sutartys gali nustatyti specialias su finansų tarnybos</w:t>
      </w:r>
      <w:r>
        <w:t xml:space="preserve"> statutinių</w:t>
      </w:r>
      <w:r w:rsidRPr="00BD045B">
        <w:t xml:space="preserve"> įstaigų veiklos ypatumais susijusias finansų tarnybos pareigūnų tarnybos santykius reglamentuojančias normas.</w:t>
      </w:r>
    </w:p>
    <w:p w:rsidR="00C248EF" w:rsidRDefault="00C248EF" w:rsidP="00C248EF">
      <w:pPr>
        <w:jc w:val="both"/>
        <w:rPr>
          <w:highlight w:val="yellow"/>
        </w:rPr>
      </w:pPr>
    </w:p>
    <w:p w:rsidR="00C248EF" w:rsidRDefault="00C248EF" w:rsidP="00C248EF">
      <w:pPr>
        <w:ind w:firstLine="720"/>
        <w:jc w:val="both"/>
        <w:rPr>
          <w:b/>
        </w:rPr>
      </w:pPr>
      <w:r>
        <w:rPr>
          <w:b/>
        </w:rPr>
        <w:t>2 straipsnis. Pagrindinės Statuto sąvokos</w:t>
      </w:r>
    </w:p>
    <w:p w:rsidR="00C248EF" w:rsidRDefault="00C248EF" w:rsidP="00C248EF">
      <w:pPr>
        <w:ind w:firstLine="720"/>
        <w:jc w:val="both"/>
      </w:pPr>
      <w:r>
        <w:t>1.</w:t>
      </w:r>
      <w:r>
        <w:rPr>
          <w:b/>
        </w:rPr>
        <w:t xml:space="preserve"> Finansų tarnyba </w:t>
      </w:r>
      <w:r>
        <w:t xml:space="preserve">– finansų tarnybos pareigūno statuso įgijimo, pasikeitimo ir praradimo bei su finansų tarnybos pareigūno statusu susijusių teisinių santykių visuma. </w:t>
      </w:r>
    </w:p>
    <w:p w:rsidR="00C248EF" w:rsidRPr="003E19DB" w:rsidRDefault="00C248EF" w:rsidP="00C248EF">
      <w:pPr>
        <w:ind w:firstLine="720"/>
        <w:jc w:val="both"/>
        <w:rPr>
          <w:b/>
          <w:color w:val="auto"/>
        </w:rPr>
      </w:pPr>
      <w:r>
        <w:t>2.</w:t>
      </w:r>
      <w:r>
        <w:rPr>
          <w:b/>
        </w:rPr>
        <w:t xml:space="preserve"> </w:t>
      </w:r>
      <w:r w:rsidRPr="003E19DB">
        <w:rPr>
          <w:b/>
          <w:color w:val="auto"/>
        </w:rPr>
        <w:t xml:space="preserve">Finansų tarnybos sistema </w:t>
      </w:r>
      <w:r>
        <w:rPr>
          <w:color w:val="274E13"/>
        </w:rPr>
        <w:t xml:space="preserve">– </w:t>
      </w:r>
      <w:r w:rsidRPr="003E19DB">
        <w:rPr>
          <w:color w:val="auto"/>
        </w:rPr>
        <w:t>finansų tarnybos statutinių įstaigų ir finansų tarnybos pareigūnų visuma</w:t>
      </w:r>
      <w:r>
        <w:rPr>
          <w:color w:val="auto"/>
        </w:rPr>
        <w:t>.</w:t>
      </w:r>
    </w:p>
    <w:p w:rsidR="00C248EF" w:rsidRDefault="00C248EF" w:rsidP="00C248EF">
      <w:pPr>
        <w:ind w:firstLine="720"/>
        <w:jc w:val="both"/>
      </w:pPr>
      <w:r w:rsidRPr="003E19DB">
        <w:t>3.</w:t>
      </w:r>
      <w:r>
        <w:rPr>
          <w:b/>
        </w:rPr>
        <w:t xml:space="preserve"> Finansų tarnybos statutinė įstaiga</w:t>
      </w:r>
      <w:r>
        <w:t xml:space="preserve"> – (toliau – finansų tarnybos</w:t>
      </w:r>
      <w:r>
        <w:rPr>
          <w:b/>
        </w:rPr>
        <w:t xml:space="preserve"> </w:t>
      </w:r>
      <w:r>
        <w:t xml:space="preserve">įstaiga) – finansų ministro valdymo srities viešasis juridinis asmuo, kurio pareigūnų tarnyba organizuojama statutiniais pagrindais. </w:t>
      </w:r>
    </w:p>
    <w:p w:rsidR="00C248EF" w:rsidRDefault="00C248EF" w:rsidP="00C248EF">
      <w:pPr>
        <w:ind w:firstLine="720"/>
        <w:jc w:val="both"/>
        <w:rPr>
          <w:strike/>
        </w:rPr>
      </w:pPr>
      <w:r>
        <w:t xml:space="preserve">4. </w:t>
      </w:r>
      <w:r>
        <w:rPr>
          <w:b/>
        </w:rPr>
        <w:t>Finansų tarnybos pareigūnas</w:t>
      </w:r>
      <w:r>
        <w:t xml:space="preserve"> (toliau – pareigūnas) – Statute nustatyta tvarka į pareigūno pareigas priimtas statutinis valstybės tarnautojas, atliekantis įstatymuose nustatytas funkcijas, kuriomis užtikrinamas finansų tarnybos</w:t>
      </w:r>
      <w:r>
        <w:rPr>
          <w:b/>
        </w:rPr>
        <w:t xml:space="preserve"> </w:t>
      </w:r>
      <w:r>
        <w:t>įstaigai įstatymuose nustatytų uždavinių ir funkcijų įgyvendinimas, turintis įstatymų suteiktus viešojo administravimo įgaliojimus dėl sau nepavaldžių asmenų ir (ar) vadovaujantis pareigūnams.</w:t>
      </w:r>
    </w:p>
    <w:p w:rsidR="00C248EF" w:rsidRDefault="00C248EF" w:rsidP="00C248EF">
      <w:pPr>
        <w:ind w:firstLine="720"/>
        <w:jc w:val="both"/>
      </w:pPr>
      <w:r>
        <w:t xml:space="preserve">5. </w:t>
      </w:r>
      <w:r>
        <w:rPr>
          <w:b/>
        </w:rPr>
        <w:t>Lygiavertės pareigos</w:t>
      </w:r>
      <w:r>
        <w:t xml:space="preserve"> – tai pačiai pareigūnų pareigybių grupei priklausančios pareigos.</w:t>
      </w:r>
    </w:p>
    <w:p w:rsidR="00C248EF" w:rsidRDefault="00C248EF" w:rsidP="00C248EF">
      <w:pPr>
        <w:ind w:firstLine="720"/>
        <w:jc w:val="both"/>
      </w:pPr>
      <w:r>
        <w:t>6.</w:t>
      </w:r>
      <w:r>
        <w:rPr>
          <w:b/>
        </w:rPr>
        <w:t xml:space="preserve"> Pakaitinis pareigūnas</w:t>
      </w:r>
      <w:r>
        <w:t xml:space="preserve"> – pareigūnas, priimtas į </w:t>
      </w:r>
      <w:r w:rsidRPr="00D90045">
        <w:t>pareigas vietoje laikinai negalinčio eiti pareigų pareigūno. Pakaitiniams pareigūnams taikomos Statuto nuostatos, reglamentuojančios pareigūno statusą, išskyrus, kai Statutas numato pakaitiniams pareigūnams taikomas išimtis</w:t>
      </w:r>
      <w:r w:rsidRPr="00D90045">
        <w:rPr>
          <w:rFonts w:eastAsia="Arial"/>
        </w:rPr>
        <w:t>.</w:t>
      </w:r>
    </w:p>
    <w:p w:rsidR="00C248EF" w:rsidRPr="00C248EF" w:rsidRDefault="00C248EF" w:rsidP="00C248EF">
      <w:pPr>
        <w:ind w:firstLine="720"/>
        <w:jc w:val="both"/>
        <w:rPr>
          <w:color w:val="6AA84F"/>
        </w:rPr>
      </w:pPr>
      <w:r w:rsidRPr="00C248EF">
        <w:rPr>
          <w:b/>
          <w:color w:val="auto"/>
        </w:rPr>
        <w:t xml:space="preserve">Pareigūnų rotacija </w:t>
      </w:r>
      <w:proofErr w:type="gramStart"/>
      <w:r w:rsidRPr="00C248EF">
        <w:rPr>
          <w:color w:val="6AA84F"/>
        </w:rPr>
        <w:t>–  .</w:t>
      </w:r>
      <w:proofErr w:type="gramEnd"/>
      <w:r w:rsidRPr="00C248EF">
        <w:rPr>
          <w:color w:val="6AA84F"/>
        </w:rPr>
        <w:t>...................</w:t>
      </w:r>
    </w:p>
    <w:p w:rsidR="00C248EF" w:rsidRDefault="00C248EF" w:rsidP="00C248EF">
      <w:pPr>
        <w:ind w:firstLine="720"/>
        <w:jc w:val="both"/>
      </w:pPr>
      <w:r>
        <w:t xml:space="preserve">7. </w:t>
      </w:r>
      <w:r>
        <w:rPr>
          <w:b/>
        </w:rPr>
        <w:t xml:space="preserve">Pareigūno vardo pažeminimas </w:t>
      </w:r>
      <w:r>
        <w:t>– pareigūno veika, padaryta dėl pareigūno kaltės, susijusi ar nesusijusi su tarnybinių pareigų atlikimu, tačiau akivaizdžiai žeminanti finansų tarnybos autoritetą, griaunanti pasitikėjimą finansų tarnybos įstaiga arba ją kompromituojanti.</w:t>
      </w:r>
    </w:p>
    <w:p w:rsidR="00C248EF" w:rsidRDefault="00C248EF" w:rsidP="00C248EF">
      <w:pPr>
        <w:ind w:firstLine="720"/>
        <w:jc w:val="both"/>
      </w:pPr>
      <w:r>
        <w:t xml:space="preserve">8. </w:t>
      </w:r>
      <w:r>
        <w:rPr>
          <w:b/>
        </w:rPr>
        <w:t>Prievarta</w:t>
      </w:r>
      <w:r>
        <w:t xml:space="preserve"> − pareigūno veiklos metodas, taikomas atskleidžiant, tiriant ir užkardant nusikalstamas veikas ir administracinius nusižengimus, kai nevykdomi pareigūno teisėti reikalavimai ar nurodymai arba siekiama išvengti pavojaus. </w:t>
      </w:r>
      <w:r w:rsidRPr="00AF405F">
        <w:rPr>
          <w:color w:val="auto"/>
        </w:rPr>
        <w:t>Prievarta</w:t>
      </w:r>
      <w:r>
        <w:t xml:space="preserve"> gali būti psichinė ir fizinė.</w:t>
      </w:r>
    </w:p>
    <w:p w:rsidR="00C248EF" w:rsidRDefault="00C248EF" w:rsidP="00C248EF">
      <w:pPr>
        <w:ind w:firstLine="720"/>
        <w:jc w:val="both"/>
      </w:pPr>
      <w:r>
        <w:t xml:space="preserve">9. </w:t>
      </w:r>
      <w:r>
        <w:rPr>
          <w:b/>
        </w:rPr>
        <w:t>Tarnybinis nusižengimas</w:t>
      </w:r>
      <w:r>
        <w:t xml:space="preserve"> – Statuto ir kitų teisės aktų nustatytos finansų tarnybos tvarkos pažeidimas ar pareigūno pareigų neatlikimas, padarytas dėl pareigūno kaltės. </w:t>
      </w:r>
    </w:p>
    <w:p w:rsidR="00C248EF" w:rsidRDefault="00C248EF" w:rsidP="00C248EF">
      <w:pPr>
        <w:ind w:firstLine="720"/>
        <w:jc w:val="both"/>
      </w:pPr>
      <w:r>
        <w:t xml:space="preserve">10. </w:t>
      </w:r>
      <w:r>
        <w:rPr>
          <w:b/>
        </w:rPr>
        <w:t xml:space="preserve">Tarnybos vietovė </w:t>
      </w:r>
      <w:r>
        <w:t>–</w:t>
      </w:r>
      <w:r>
        <w:rPr>
          <w:b/>
        </w:rPr>
        <w:t xml:space="preserve"> </w:t>
      </w:r>
      <w:r>
        <w:t xml:space="preserve">finansų tarnybos įstaigos, kurioje pareigūnas atlieka pareigas, ar jos padalinio, kuriame pareigūnas atlieka pareigas, veiklos zona. Jeigu pareigūnas atlieka pareigas finansų tarnybos įstaigoje ar jos padalinyje, kurių veiklos zona apima visą Lietuvos Respublikos teritoriją, tarnybos vietove laikoma savivaldybės, kurioje yra šios finansų tarnybos įstaigos ar jos padalinio buveinė, teritorija. </w:t>
      </w:r>
    </w:p>
    <w:p w:rsidR="00C248EF" w:rsidRDefault="00C248EF" w:rsidP="00C248EF">
      <w:pPr>
        <w:ind w:firstLine="720"/>
        <w:jc w:val="both"/>
      </w:pPr>
      <w:r>
        <w:t xml:space="preserve">11. Kitos Statute vartojamos sąvokos suprantamos taip, kaip jos apibrėžtos Lietuvos Respublikos muitinės įstatyme, o Statuto 68 ir 69 straipsniuose </w:t>
      </w:r>
      <w:proofErr w:type="gramStart"/>
      <w:r>
        <w:rPr>
          <w:strike/>
        </w:rPr>
        <w:t>-</w:t>
      </w:r>
      <w:proofErr w:type="gramEnd"/>
      <w:r>
        <w:t xml:space="preserve"> taip, kaip jos apibrėžtos Lietuvos Respublikos ginklų ir šaudmenų kontrolės įstatyme ir Lietuvos Respublikos policijos įstatyme.</w:t>
      </w:r>
    </w:p>
    <w:p w:rsidR="00C248EF" w:rsidRDefault="00C248EF" w:rsidP="00C248EF">
      <w:pPr>
        <w:ind w:firstLine="720"/>
        <w:jc w:val="both"/>
        <w:rPr>
          <w:b/>
        </w:rPr>
      </w:pPr>
    </w:p>
    <w:p w:rsidR="00C248EF" w:rsidRDefault="00C248EF" w:rsidP="00C248EF">
      <w:pPr>
        <w:ind w:firstLine="720"/>
        <w:jc w:val="both"/>
      </w:pPr>
      <w:r>
        <w:rPr>
          <w:b/>
        </w:rPr>
        <w:t xml:space="preserve">3 straipsnis. Pagrindiniai finansų tarnybos principai </w:t>
      </w:r>
    </w:p>
    <w:p w:rsidR="00C248EF" w:rsidRDefault="00C248EF" w:rsidP="00C248EF">
      <w:pPr>
        <w:tabs>
          <w:tab w:val="left" w:pos="993"/>
        </w:tabs>
        <w:ind w:firstLine="720"/>
        <w:jc w:val="both"/>
      </w:pPr>
      <w:r>
        <w:t>1. Finansų tarnyba grindžiama įstatymų viršenybės, lygiateisiškumo, politinio neutralumo, skaidrumo, karjeros, tarnybos ypatumų kompensavimo, teisėtų lūkesčių apsaugos principais.</w:t>
      </w:r>
    </w:p>
    <w:p w:rsidR="00C248EF" w:rsidRDefault="00C248EF" w:rsidP="00C248EF">
      <w:pPr>
        <w:ind w:firstLine="720"/>
        <w:jc w:val="both"/>
      </w:pPr>
      <w:r>
        <w:t>2. Pagal įstatymų viršenybės principą pareigūno statusas, reglamentuotas Statuto ir kitų įstatymų, negali būti keičiamas kitaip negu įstatymu.</w:t>
      </w:r>
    </w:p>
    <w:p w:rsidR="00C248EF" w:rsidRDefault="00C248EF" w:rsidP="00C248EF">
      <w:pPr>
        <w:ind w:firstLine="720"/>
        <w:jc w:val="both"/>
        <w:rPr>
          <w:b/>
          <w:u w:val="single"/>
        </w:rPr>
      </w:pPr>
      <w:r>
        <w:t>3. Pagal lygiateisiškumo principą kiekvienas Lietuvos Respublikos pilietis turi vienodas teises į finansų tarnybą, o pareigūno statusas negali būti ribojamas dėl pareigūno</w:t>
      </w:r>
      <w:proofErr w:type="gramStart"/>
      <w:r>
        <w:t xml:space="preserve">  </w:t>
      </w:r>
      <w:proofErr w:type="gramEnd"/>
      <w:r>
        <w:t>lyties, rasės, tautybės, kilmės, socialinės ir turtinės padėties, tikėjimo, įsitikinimų arba pažiūrų.</w:t>
      </w:r>
      <w:r>
        <w:rPr>
          <w:b/>
          <w:u w:val="single"/>
        </w:rPr>
        <w:t xml:space="preserve"> </w:t>
      </w:r>
    </w:p>
    <w:p w:rsidR="00C248EF" w:rsidRDefault="00C248EF" w:rsidP="00C248EF">
      <w:pPr>
        <w:ind w:firstLine="720"/>
        <w:jc w:val="both"/>
      </w:pPr>
      <w:r>
        <w:t>4. Pagal politinio neutralumo principą pareigūnas privalo nešališkai tarnauti žmonėms ir teisėtai valstybės valdžiai nepaisydamas savo politinių pažiūrų, nedalyvauti politinių partijų ar</w:t>
      </w:r>
      <w:r>
        <w:rPr>
          <w:b/>
        </w:rPr>
        <w:t xml:space="preserve"> </w:t>
      </w:r>
      <w:r>
        <w:t>politinių organizacijų veikloje. Keičiantis politinei valdžiai, užtikrinamas pareigūnų tarnybinės veiklos tęstinumas.</w:t>
      </w:r>
    </w:p>
    <w:p w:rsidR="00C248EF" w:rsidRDefault="00C248EF" w:rsidP="00C248EF">
      <w:pPr>
        <w:ind w:firstLine="720"/>
        <w:jc w:val="both"/>
      </w:pPr>
      <w:r>
        <w:t>5. Pagal skaidrumo principą bet kokia pareigūno veikla atliekant pareigas turi būti vieša, išskyrus įstatymų ir kitų teisės aktų nustatytus atvejus.</w:t>
      </w:r>
    </w:p>
    <w:p w:rsidR="00C248EF" w:rsidRDefault="00C248EF" w:rsidP="00C248EF">
      <w:pPr>
        <w:ind w:firstLine="720"/>
        <w:jc w:val="both"/>
      </w:pPr>
      <w:r>
        <w:t>6. Pagal karjeros principą pareigūnų karjera grindžiama pareigūnų kompetencija, įvertinant jų profesionalumą, tarnybinės veiklos rezultatus, tinkamumą pareigoms, tarnybos trukmę einant tam tikras pareigas, turimą kvalifikaciją, būtiną eiti kitas pareigas.</w:t>
      </w:r>
    </w:p>
    <w:p w:rsidR="00C248EF" w:rsidRDefault="00C248EF" w:rsidP="00C248EF">
      <w:pPr>
        <w:ind w:firstLine="720"/>
        <w:jc w:val="both"/>
      </w:pPr>
      <w:r>
        <w:t>7. Pagal tarnybos ypatumų kompensavimo principą pareigūnų tarnybos ypatumai (didesnis pavojus gyvybei arba sveikatai, griežtesnė atsakomybė, ilgesnis darbo laikas ir įvairūs su tarnyba susiję apribojimai) yra kompensuojami Statute ir kituose teisės aktuose, reglamentuojančiuose socialines garantijas, nustatytomis socialinėmis ir kitomis garantijomis.</w:t>
      </w:r>
    </w:p>
    <w:p w:rsidR="00C248EF" w:rsidRDefault="00C248EF" w:rsidP="00C248EF">
      <w:pPr>
        <w:ind w:firstLine="720"/>
        <w:jc w:val="both"/>
      </w:pPr>
      <w:r>
        <w:t xml:space="preserve">8. Pagal teisėtų lūkesčių apsaugos principą </w:t>
      </w:r>
      <w:proofErr w:type="spellStart"/>
      <w:r>
        <w:t>preziumuojama</w:t>
      </w:r>
      <w:proofErr w:type="spellEnd"/>
      <w:r>
        <w:t>, kad asmenys, pasirinkdami finansų tarnybą, yra įsitikinę, kad valstybė užtikrins</w:t>
      </w:r>
      <w:r>
        <w:rPr>
          <w:b/>
        </w:rPr>
        <w:t xml:space="preserve"> </w:t>
      </w:r>
      <w:r>
        <w:t>jos pačios nustatytas pareigūnų teises ir socialines garantijas, dėl to pagal Statutą ir kitus įstatymus pareigūnų teisėtai įgyta teisė į tam tikras socialines garantijas turi būti taikoma visą jų tarnybos laiką.</w:t>
      </w:r>
    </w:p>
    <w:p w:rsidR="00C248EF" w:rsidRDefault="00C248EF" w:rsidP="00C248EF">
      <w:pPr>
        <w:ind w:firstLine="720"/>
        <w:jc w:val="both"/>
      </w:pPr>
      <w:r>
        <w:t>9. Pareigūnų tarnybinės etikos principus reglamentuoja Lietuvos Respublikos finansų tarnybos pareigūnų etikos kodeksas. Lietuvos Respublikos finansų tarnybos pareigūnų etikos kodeksą tvirtina finansų ministras.</w:t>
      </w:r>
    </w:p>
    <w:p w:rsidR="00C248EF" w:rsidRDefault="00C248EF" w:rsidP="00C248EF">
      <w:pPr>
        <w:ind w:firstLine="720"/>
        <w:jc w:val="both"/>
        <w:rPr>
          <w:i/>
        </w:rPr>
      </w:pPr>
    </w:p>
    <w:p w:rsidR="00C248EF" w:rsidRDefault="00C248EF" w:rsidP="00C248EF">
      <w:pPr>
        <w:ind w:firstLine="720"/>
        <w:jc w:val="both"/>
        <w:rPr>
          <w:highlight w:val="yellow"/>
        </w:rPr>
      </w:pPr>
      <w:r>
        <w:rPr>
          <w:b/>
        </w:rPr>
        <w:t>4 straipsnis. Pareigūnų pareigybės</w:t>
      </w:r>
    </w:p>
    <w:p w:rsidR="00C248EF" w:rsidRDefault="00C248EF" w:rsidP="00C248EF">
      <w:pPr>
        <w:ind w:firstLine="720"/>
        <w:jc w:val="both"/>
      </w:pPr>
      <w:r>
        <w:t>1. Pareigūnų pareigybių grupės ir joms priskirtos pareigūnų pareigybės nustatytos Statuto priede.</w:t>
      </w:r>
    </w:p>
    <w:p w:rsidR="00C248EF" w:rsidRDefault="00C248EF" w:rsidP="00C248EF">
      <w:pPr>
        <w:ind w:firstLine="720"/>
        <w:jc w:val="both"/>
      </w:pPr>
      <w:r>
        <w:t xml:space="preserve">2. Didžiausią leistiną pareigūnų pareigybių skaičių finansų tarnybos įstaigose tvirtina Lietuvos Respublikos finansų ministras (toliau – finansų ministras), atsižvelgdamas į finansų tarnybos įstaigų poreikius ir neviršydamas Lietuvos Respublikos Vyriausybės nustatyto didžiausio leistino pareigybių skaičiaus jo valdymo sritims priskirtose įstaigose. </w:t>
      </w:r>
    </w:p>
    <w:p w:rsidR="00C248EF" w:rsidRDefault="00C248EF" w:rsidP="00C248EF">
      <w:pPr>
        <w:ind w:firstLine="720"/>
        <w:jc w:val="both"/>
      </w:pPr>
      <w:r>
        <w:t>3. Pareigūnų pareigybių finansų tarnybos įstaigoje poreikio nustatymo metodiką</w:t>
      </w:r>
      <w:r>
        <w:rPr>
          <w:b/>
        </w:rPr>
        <w:t xml:space="preserve"> </w:t>
      </w:r>
      <w:r>
        <w:t>tvirtina finansų ministras.</w:t>
      </w:r>
    </w:p>
    <w:p w:rsidR="00C248EF" w:rsidRDefault="00C248EF" w:rsidP="00C248EF">
      <w:pPr>
        <w:ind w:firstLine="720"/>
        <w:jc w:val="both"/>
      </w:pPr>
      <w:r>
        <w:t xml:space="preserve">4. </w:t>
      </w:r>
      <w:r w:rsidRPr="00BD045B">
        <w:t xml:space="preserve">Statuto priede nurodytų 1–? pareigybių grupių pareigybėms būtinas aukštasis universitetinis arba jam prilygintas išsilavinimas, y pareigybių grupių pareigybėms – ne žemesnis kaip aukštasis koleginis išsilavinimas, aukštesnysis išsilavinimas arba iki 1995 metų įgytas specialusis vidurinis </w:t>
      </w:r>
      <w:proofErr w:type="gramStart"/>
      <w:r w:rsidRPr="00BD045B">
        <w:t>išsilavinimas, ?</w:t>
      </w:r>
      <w:proofErr w:type="gramEnd"/>
      <w:r w:rsidRPr="00BD045B">
        <w:t>-? pareigybių grupių pareigybėms– ne žemesnis kaip vidurinis išsilavinimas ir įgyta profesinė kvalifikacija.</w:t>
      </w:r>
    </w:p>
    <w:p w:rsidR="00C248EF" w:rsidRDefault="00C248EF" w:rsidP="00C248EF">
      <w:pPr>
        <w:ind w:firstLine="720"/>
        <w:jc w:val="both"/>
      </w:pPr>
      <w:r>
        <w:t>5. Asmenims, pareiškusiems norą tarnauti finansų tarnyboje, taip pat tarnaujantiems šioje tarnyboje pareigūnams taikomi sveikatos būklės reikalavimai, nustatyti pretenduojantiems į vidaus tarnybą asmenims ir vidaus tarnybos sistemos pareigūnams. Finansų tarnybos įstaigos vadovas, atsižvelgdamas į pareigūnų pareigybių aprašymuose nurodytas funkcijas, galimos profesinės rizikos veiksnius ir teisės aktuose įtvirtintą vidaus tarnybos sistemos pareigūnams taikomą sveikatos būklės reikalavimų klasifikaciją, nustato sveikatos būklės reikalavimus pareigūnų pareigybėms.</w:t>
      </w:r>
    </w:p>
    <w:p w:rsidR="00C248EF" w:rsidRDefault="00C248EF" w:rsidP="00C248EF">
      <w:pPr>
        <w:ind w:firstLine="720"/>
        <w:jc w:val="both"/>
      </w:pPr>
      <w:r>
        <w:t>6. Asmenys, pareiškę norą tarnauti finansų tarnyboje,</w:t>
      </w:r>
      <w:r w:rsidRPr="001D285E">
        <w:t xml:space="preserve"> </w:t>
      </w:r>
      <w:r>
        <w:t xml:space="preserve">taip pat tarnaujantys šioje tarnyboje privalo atitikti bendrojo fizinio pasirengimo reikalavimus. Bendrojo fizinio pasirengimo reikalavimus konkrečioms pareigybėms ir pareigūnų atitikties šiems reikalavimams tikrinimo tvarką nustato finansų tarnybos įstaigos vadovas. </w:t>
      </w:r>
    </w:p>
    <w:p w:rsidR="00C248EF" w:rsidRDefault="00C248EF" w:rsidP="00C248EF">
      <w:pPr>
        <w:ind w:firstLine="720"/>
        <w:jc w:val="both"/>
      </w:pPr>
    </w:p>
    <w:p w:rsidR="00C248EF" w:rsidRDefault="00C248EF" w:rsidP="00C248EF">
      <w:pPr>
        <w:ind w:firstLine="720"/>
        <w:jc w:val="both"/>
        <w:rPr>
          <w:b/>
        </w:rPr>
      </w:pPr>
      <w:r>
        <w:rPr>
          <w:b/>
        </w:rPr>
        <w:t>5 straipsnis. Finansų tarnybos įstaigos</w:t>
      </w:r>
    </w:p>
    <w:p w:rsidR="00C248EF" w:rsidRDefault="00C248EF" w:rsidP="00C248EF">
      <w:pPr>
        <w:ind w:firstLine="720"/>
        <w:jc w:val="both"/>
      </w:pPr>
      <w:r>
        <w:t>Finansų tarnybos įstaigos yra:</w:t>
      </w:r>
    </w:p>
    <w:p w:rsidR="00C248EF" w:rsidRDefault="00C248EF" w:rsidP="00C248EF">
      <w:pPr>
        <w:tabs>
          <w:tab w:val="left" w:pos="993"/>
        </w:tabs>
        <w:ind w:firstLine="700"/>
        <w:jc w:val="both"/>
      </w:pPr>
      <w:r>
        <w:t>1) Lietuvos Respublikos muitinė prie Lietuvos Respublikos finansų ministerijos;</w:t>
      </w:r>
    </w:p>
    <w:p w:rsidR="00C248EF" w:rsidRDefault="00C248EF" w:rsidP="00C248EF">
      <w:pPr>
        <w:tabs>
          <w:tab w:val="left" w:pos="993"/>
        </w:tabs>
        <w:ind w:firstLine="700"/>
        <w:jc w:val="both"/>
      </w:pPr>
      <w:r>
        <w:t xml:space="preserve">2) </w:t>
      </w:r>
      <w:r w:rsidRPr="00FC504C">
        <w:rPr>
          <w:color w:val="FF0000"/>
        </w:rPr>
        <w:t>X</w:t>
      </w:r>
      <w:r>
        <w:t xml:space="preserve"> prie Lietuvos Respublikos finansų ministerijos.</w:t>
      </w:r>
    </w:p>
    <w:p w:rsidR="00C248EF" w:rsidRDefault="00C248EF" w:rsidP="00C248EF">
      <w:pPr>
        <w:tabs>
          <w:tab w:val="left" w:pos="993"/>
        </w:tabs>
        <w:jc w:val="both"/>
      </w:pPr>
    </w:p>
    <w:p w:rsidR="00C248EF" w:rsidRDefault="00C248EF" w:rsidP="00C248EF">
      <w:pPr>
        <w:keepNext/>
        <w:jc w:val="center"/>
        <w:rPr>
          <w:b/>
        </w:rPr>
      </w:pPr>
      <w:proofErr w:type="gramStart"/>
      <w:r>
        <w:rPr>
          <w:b/>
        </w:rPr>
        <w:t>II SKYRIUS</w:t>
      </w:r>
      <w:proofErr w:type="gramEnd"/>
    </w:p>
    <w:p w:rsidR="00C248EF" w:rsidRDefault="00C248EF" w:rsidP="00C248EF">
      <w:pPr>
        <w:jc w:val="center"/>
      </w:pPr>
      <w:r>
        <w:rPr>
          <w:b/>
        </w:rPr>
        <w:t xml:space="preserve">PRIĖMIMAS Į FINANSŲ TARNYBĄ </w:t>
      </w:r>
    </w:p>
    <w:p w:rsidR="00C248EF" w:rsidRDefault="00C248EF" w:rsidP="00C248EF">
      <w:pPr>
        <w:ind w:firstLine="720"/>
        <w:jc w:val="both"/>
      </w:pPr>
    </w:p>
    <w:p w:rsidR="00C248EF" w:rsidRDefault="00C248EF" w:rsidP="00C248EF">
      <w:pPr>
        <w:ind w:firstLine="720"/>
        <w:jc w:val="both"/>
      </w:pPr>
      <w:r>
        <w:rPr>
          <w:b/>
        </w:rPr>
        <w:t>6 straipsnis. Priėmimo į finansų tarnybą reikalavimai</w:t>
      </w:r>
    </w:p>
    <w:p w:rsidR="00C248EF" w:rsidRDefault="00C248EF" w:rsidP="00C248EF">
      <w:pPr>
        <w:ind w:firstLine="720"/>
        <w:jc w:val="both"/>
      </w:pPr>
      <w:r>
        <w:t>1. Asmuo, priimamas į finansų tarnybą, turi atitikti šiuos reikalavimus:</w:t>
      </w:r>
    </w:p>
    <w:p w:rsidR="00C248EF" w:rsidRDefault="00C248EF" w:rsidP="00C248EF">
      <w:pPr>
        <w:ind w:firstLine="720"/>
        <w:jc w:val="both"/>
      </w:pPr>
      <w:r>
        <w:t>1) turėti Lietuvos Respublikos pilietybę;</w:t>
      </w:r>
    </w:p>
    <w:p w:rsidR="00C248EF" w:rsidRDefault="00C248EF" w:rsidP="00C248EF">
      <w:pPr>
        <w:ind w:firstLine="720"/>
        <w:jc w:val="both"/>
      </w:pPr>
      <w:r>
        <w:t>2) mokėti valstybinę kalbą;</w:t>
      </w:r>
    </w:p>
    <w:p w:rsidR="00C248EF" w:rsidRDefault="00C248EF" w:rsidP="00C248EF">
      <w:pPr>
        <w:ind w:firstLine="709"/>
        <w:jc w:val="both"/>
      </w:pPr>
      <w:r>
        <w:t>3) būti ne jaunesnis kaip 18 metų ir ne vyresnis kaip Statuto 60 straipsnyje nustatytas tarnybos amžius;</w:t>
      </w:r>
    </w:p>
    <w:p w:rsidR="00C248EF" w:rsidRDefault="00C248EF" w:rsidP="00C248EF">
      <w:pPr>
        <w:ind w:firstLine="720"/>
        <w:jc w:val="both"/>
      </w:pPr>
      <w:r>
        <w:t xml:space="preserve">4) turėti pareigoms eiti būtiną išsilavinimą; </w:t>
      </w:r>
    </w:p>
    <w:p w:rsidR="00C248EF" w:rsidRDefault="00C248EF" w:rsidP="00C248EF">
      <w:pPr>
        <w:ind w:firstLine="720"/>
        <w:jc w:val="both"/>
      </w:pPr>
      <w:r>
        <w:t>5) būti tokio bendrojo fizinio pasirengimo, kuris leistų eiti pareigūno pareigas;</w:t>
      </w:r>
    </w:p>
    <w:p w:rsidR="00C248EF" w:rsidRDefault="00C248EF" w:rsidP="00C248EF">
      <w:pPr>
        <w:ind w:firstLine="720"/>
        <w:jc w:val="both"/>
      </w:pPr>
      <w:r>
        <w:t>6) būti tokios sveikatos būklės, kuri leistų eiti pareigas finansų tarnyboje;</w:t>
      </w:r>
    </w:p>
    <w:p w:rsidR="00C248EF" w:rsidRDefault="00C248EF" w:rsidP="00C248EF">
      <w:pPr>
        <w:ind w:firstLine="720"/>
        <w:jc w:val="both"/>
      </w:pPr>
      <w:r>
        <w:t xml:space="preserve">7) būti nepriekaištingos reputacijos. </w:t>
      </w:r>
    </w:p>
    <w:p w:rsidR="00C248EF" w:rsidRDefault="00C248EF" w:rsidP="00C248EF">
      <w:pPr>
        <w:ind w:firstLine="720"/>
        <w:jc w:val="both"/>
      </w:pPr>
      <w:r>
        <w:t>2. Finansų tarnybos įstaigų vadovai gali nustatyti papildomų (specialiųjų) reikalavimų, taikomų asmenims, pretenduojantiems tarnauti tam tikrose finansų tarnybos įstaigos pareigybėse. Šie papildomi (specialieji) reikalavimai siejami su išsilavinimu, profesine veikla, darbo stažu, užsienio kalbų mokėjimu ar kitais profesiniais gebėjimais, asmenybės savybėmis, asmens intelektiniais, fiziniais ir praktiniais gebėjimais, moraliniu ir psichologiniu tinkamumu eiti pareigas.</w:t>
      </w:r>
    </w:p>
    <w:p w:rsidR="00C248EF" w:rsidRDefault="00C248EF" w:rsidP="00C248EF">
      <w:pPr>
        <w:ind w:firstLine="720"/>
        <w:jc w:val="both"/>
        <w:rPr>
          <w:b/>
          <w:color w:val="auto"/>
        </w:rPr>
      </w:pPr>
    </w:p>
    <w:p w:rsidR="00C248EF" w:rsidRDefault="00C248EF" w:rsidP="00C248EF">
      <w:pPr>
        <w:ind w:firstLine="720"/>
        <w:jc w:val="both"/>
        <w:rPr>
          <w:b/>
          <w:color w:val="6AA84F"/>
        </w:rPr>
      </w:pPr>
      <w:r w:rsidRPr="00901E1E">
        <w:rPr>
          <w:b/>
          <w:color w:val="auto"/>
        </w:rPr>
        <w:t>7</w:t>
      </w:r>
      <w:r>
        <w:rPr>
          <w:b/>
          <w:color w:val="0070C0"/>
        </w:rPr>
        <w:t xml:space="preserve"> </w:t>
      </w:r>
      <w:r>
        <w:rPr>
          <w:b/>
        </w:rPr>
        <w:t xml:space="preserve">straipsnis. Priėmimo į finansų tarnybą apribojimai </w:t>
      </w:r>
    </w:p>
    <w:p w:rsidR="00C248EF" w:rsidRDefault="00C248EF" w:rsidP="00C248EF">
      <w:pPr>
        <w:ind w:firstLine="720"/>
        <w:jc w:val="both"/>
      </w:pPr>
      <w:r>
        <w:t>1. Asmuo nelaikomas nepriekaištingos reputacijos ir negali būti priimamas į finansų tarnybą, jeigu:</w:t>
      </w:r>
    </w:p>
    <w:p w:rsidR="00C248EF" w:rsidRDefault="00C248EF" w:rsidP="00C248EF">
      <w:pPr>
        <w:ind w:firstLine="720"/>
        <w:jc w:val="both"/>
      </w:pPr>
      <w:r>
        <w:t xml:space="preserve">1) jis įstatymų nustatyta tvarka buvo pripažintas kaltu dėl labai sunkaus ar sunkaus nusikaltimo arba tyčinės nusikalstamos veikos </w:t>
      </w:r>
      <w:r w:rsidRPr="00901E1E">
        <w:t>ekonomikai ir verslo tvarkai, finansų sistemai,</w:t>
      </w:r>
      <w:r>
        <w:t xml:space="preserve"> valstybės tarnybai ir viešiesiems interesams padarymo, neatsižvelgiant į tai, kad teistumas išnyko arba buvo panaikintas;</w:t>
      </w:r>
    </w:p>
    <w:p w:rsidR="00C248EF" w:rsidRDefault="00C248EF" w:rsidP="00C248EF">
      <w:pPr>
        <w:ind w:firstLine="720"/>
        <w:jc w:val="both"/>
      </w:pPr>
      <w:r>
        <w:t>2) jis įstatymų nustatyta tvarka buvo pripažintas kaltu dėl apysunkio nusikaltimo (išskyrus šios dalies 1 punkte nurodytas nusikalstamas veikas)</w:t>
      </w:r>
      <w:r>
        <w:rPr>
          <w:strike/>
        </w:rPr>
        <w:t xml:space="preserve"> </w:t>
      </w:r>
      <w:r>
        <w:t>padarymo ir nuo apkaltinamojo nuosprendžio priėmimo dienos nepraėjo 9 metai;</w:t>
      </w:r>
    </w:p>
    <w:p w:rsidR="00C248EF" w:rsidRDefault="00C248EF" w:rsidP="00C248EF">
      <w:pPr>
        <w:ind w:firstLine="720"/>
        <w:jc w:val="both"/>
      </w:pPr>
      <w:r>
        <w:t>3) jis įstatymų nustatyta tvarka buvo pripažintas kaltu dėl neatsargaus nusikaltimo valstybės tarnybai ir viešiesiems interesams padarymo ir nuo apkaltinamojo nuosprendžio įsiteisėjimo dienos nepraėjo 7 metai;</w:t>
      </w:r>
    </w:p>
    <w:p w:rsidR="00C248EF" w:rsidRDefault="00C248EF" w:rsidP="00C248EF">
      <w:pPr>
        <w:ind w:firstLine="720"/>
        <w:jc w:val="both"/>
      </w:pPr>
      <w:r>
        <w:t>4) jis įstatymų nustatyta tvarka buvo pripažintas kaltu dėl nusikaltimų padarymo (išskyrus šios dalies 1, 2 ir 3 punktuose nurodytus nusikaltimus) ir nuo teismo nuosprendžio (nutarties) įsiteisėjimo dienos nepraėjo 5 metai arba jeigu jis turi teistumą dėl padaryto nusikaltimo;</w:t>
      </w:r>
    </w:p>
    <w:p w:rsidR="00C248EF" w:rsidRDefault="00C248EF" w:rsidP="00C248EF">
      <w:pPr>
        <w:ind w:firstLine="720"/>
        <w:jc w:val="both"/>
      </w:pPr>
      <w:r>
        <w:t>5) jis įstatymų nustatyta tvarka buvo pripažintas kaltu dėl baudžiamojo nusižengimo arba atleistas nuo baudžiamosios atsakomybės ir nėra įvykdyta asmeniui paskirta baudžiamojo poveikio priemonė arba nėra suėjęs baudžiamojo poveikio priemonės paskyrimo terminas;</w:t>
      </w:r>
    </w:p>
    <w:p w:rsidR="00C248EF" w:rsidRDefault="00C248EF" w:rsidP="00C248EF">
      <w:pPr>
        <w:ind w:firstLine="720"/>
        <w:jc w:val="both"/>
      </w:pPr>
      <w:r>
        <w:t>6) jis yra įstatymų nustatyta tvarka uždraustos organizacijos narys;</w:t>
      </w:r>
    </w:p>
    <w:p w:rsidR="00C248EF" w:rsidRDefault="00C248EF" w:rsidP="00C248EF">
      <w:pPr>
        <w:ind w:firstLine="720"/>
        <w:jc w:val="both"/>
      </w:pPr>
      <w:r>
        <w:t>7) jis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statutų nustatyta tvarka, atleistas iš skiriamų arba renkamų pareigų dėl priesaikos ar pasižadėjimo sulaužymo, pareigūno vardo pažeminimo, atleistas iš darbo, pareigų ar praradęs teisę verstis atitinkama veikla už įstatymuose keliamų nepriekaištingos reputacijos reikalavimų neatitikimą ir teisės aktuose nustatytų etikos normų, profesinės veiklos pažeidimus arba dėl to, kad jo tarnybinė veikla du kartus iš eilės buvo įvertinta nepatenkinamai, ir nuo atleidimo iš pareigų ar tarnybos dienos, pripažinimo padarius tarnybinį nusižengimą dienos arba nuo atleidimo iš darbo, pareigų ar teisės verstis atitinkama veikla praradimo dienos nepraėjo 3 metai;</w:t>
      </w:r>
    </w:p>
    <w:p w:rsidR="00C248EF" w:rsidRDefault="00C248EF" w:rsidP="00C248EF">
      <w:pPr>
        <w:ind w:firstLine="720"/>
        <w:jc w:val="both"/>
      </w:pPr>
      <w:r>
        <w:t>8) iš Lietuvos Respublikos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pareiškusio norą tarnauti finansų tarnyboje, pateiktos informacijos ar kitų duomenų finansų tarnybos įstaigos vadovas padaro išvadą, kad asmuo neatitinka nepriekaištingos reputacijos reikalavimų;</w:t>
      </w:r>
    </w:p>
    <w:p w:rsidR="00C248EF" w:rsidRDefault="00C248EF" w:rsidP="00C248EF">
      <w:pPr>
        <w:ind w:firstLine="720"/>
        <w:jc w:val="both"/>
      </w:pPr>
      <w:r>
        <w:t>9) jis neatitinka teisės aktuose nustatytų reikalavimų, būtinų išduodant leidimą dirbti ar susipažinti su įslaptinta informacija, jeigu pareigos susijusios su įslaptintos informacijos naudojimu;</w:t>
      </w:r>
    </w:p>
    <w:p w:rsidR="00C248EF" w:rsidRDefault="00C248EF" w:rsidP="00C248EF">
      <w:pPr>
        <w:ind w:firstLine="720"/>
        <w:jc w:val="both"/>
      </w:pPr>
      <w:r>
        <w:t>10) nustatomi priimamą asmenį kompromituojantys duomenys, iš kurių finansų tarnybos įstaigos vadovas padaro išvadą, kad asmuo nėra tinkamas finansų tarnybai.</w:t>
      </w:r>
    </w:p>
    <w:p w:rsidR="00C248EF" w:rsidRDefault="00C248EF" w:rsidP="00C248EF">
      <w:pPr>
        <w:ind w:firstLine="720"/>
        <w:jc w:val="both"/>
      </w:pPr>
      <w:r>
        <w:t>2. Į finansų tarnybą negali būti priimamas asmuo:</w:t>
      </w:r>
    </w:p>
    <w:p w:rsidR="00C248EF" w:rsidRDefault="00C248EF" w:rsidP="00C248EF">
      <w:pPr>
        <w:ind w:firstLine="720"/>
        <w:jc w:val="both"/>
      </w:pPr>
      <w:r>
        <w:t>1) kuris skiriamas į pareigas finansų tarnybos įstaigoje, kurioje pareigas eina jo sutuoktinis, sugyventinis (partneris), artimasis giminaitis ar su juo svainystės ryšiais susijęs asmuo, jeigu jie pagal pareigas būtų susiję tiesioginio pavaldumo santykiais;</w:t>
      </w:r>
    </w:p>
    <w:p w:rsidR="00C248EF" w:rsidRDefault="00C248EF" w:rsidP="00C248EF">
      <w:pPr>
        <w:ind w:firstLine="720"/>
        <w:jc w:val="both"/>
      </w:pPr>
      <w:r>
        <w:t>2) įstatymų nustatyta tvarka pripažintas neveiksniu su jo atliekamomis funkcijomis susijusioje srityje;</w:t>
      </w:r>
    </w:p>
    <w:p w:rsidR="00C248EF" w:rsidRDefault="00C248EF" w:rsidP="00C248EF">
      <w:pPr>
        <w:ind w:firstLine="720"/>
        <w:jc w:val="both"/>
      </w:pPr>
      <w:r>
        <w:t>3) pateikęs žinomai neteisingus duomenis apie save, savo ryšius;</w:t>
      </w:r>
    </w:p>
    <w:p w:rsidR="00C248EF" w:rsidRDefault="00C248EF" w:rsidP="00C248EF">
      <w:pPr>
        <w:ind w:firstLine="720"/>
        <w:jc w:val="both"/>
      </w:pPr>
      <w:r>
        <w:t>4) kitais įstatymų nustatytais atvejais.</w:t>
      </w:r>
    </w:p>
    <w:p w:rsidR="00C248EF" w:rsidRDefault="00C248EF" w:rsidP="00C248EF">
      <w:pPr>
        <w:ind w:firstLine="720"/>
        <w:jc w:val="both"/>
        <w:rPr>
          <w:color w:val="4A86E8"/>
        </w:rPr>
      </w:pPr>
    </w:p>
    <w:p w:rsidR="00C248EF" w:rsidRDefault="00C248EF" w:rsidP="00C248EF">
      <w:pPr>
        <w:ind w:firstLine="720"/>
        <w:jc w:val="both"/>
      </w:pPr>
      <w:r>
        <w:rPr>
          <w:b/>
        </w:rPr>
        <w:t xml:space="preserve">8 straipsnis. Priėmimas į finansų tarnybą </w:t>
      </w:r>
    </w:p>
    <w:p w:rsidR="00C248EF" w:rsidRDefault="00C248EF" w:rsidP="00C248EF">
      <w:pPr>
        <w:tabs>
          <w:tab w:val="left" w:pos="0"/>
          <w:tab w:val="left" w:pos="993"/>
        </w:tabs>
        <w:ind w:firstLine="720"/>
        <w:jc w:val="both"/>
      </w:pPr>
      <w:r>
        <w:t>1. Į finansų tarnybą, priimama konkurso būdu. Duomenys apie skelbiamus konkursus į</w:t>
      </w:r>
      <w:r>
        <w:rPr>
          <w:b/>
        </w:rPr>
        <w:t xml:space="preserve"> </w:t>
      </w:r>
      <w:r>
        <w:t>laisvas pareigūnų, išskyrus vykdančių kriminalinę žvalgybą, pareigas, skelbiami atitinkamos finansų tarnybos įstaigos</w:t>
      </w:r>
      <w:r>
        <w:rPr>
          <w:b/>
        </w:rPr>
        <w:t xml:space="preserve"> </w:t>
      </w:r>
      <w:r>
        <w:t>interneto svetainėje ir kituose pasirinktuose šaltiniuose.</w:t>
      </w:r>
    </w:p>
    <w:p w:rsidR="00C248EF" w:rsidRDefault="00C248EF" w:rsidP="00C248EF">
      <w:pPr>
        <w:ind w:firstLine="720"/>
        <w:jc w:val="both"/>
      </w:pPr>
      <w:r>
        <w:t xml:space="preserve">2. Asmenys, pareiškę norą tarnauti finansų tarnyboje, siunčiami į asmens sveikatos priežiūros įstaigos, kurios steigėja yra Lietuvos Respublikos vidaus reikalų ministerija, Centrinę medicinos ekspertizės komisiją (toliau – Centrinė medicinos ekspertizės komisija). Ši komisija, atlikusi specializuotąją medicininę ekspertizę, nustatyta tvarka pateikia išvadą dėl asmens, pareiškusio norą tarnauti finansų tarnyboje, sveikatos būklės ir jo tinkamumo tarnybai. </w:t>
      </w:r>
    </w:p>
    <w:p w:rsidR="00C248EF" w:rsidRDefault="00C248EF" w:rsidP="00C248EF">
      <w:pPr>
        <w:ind w:firstLine="720"/>
        <w:jc w:val="both"/>
      </w:pPr>
      <w:r>
        <w:t xml:space="preserve">3. Asmenys, pareiškę norą tarnauti finansų tarnyboje, taip pat jų tėvai (įtėviai), vaikai (įvaikiai), sutuoktinis, sugyventinis </w:t>
      </w:r>
      <w:r w:rsidRPr="00901E1E">
        <w:t>(partneris)</w:t>
      </w:r>
      <w:r>
        <w:t xml:space="preserve"> finansų ministro nustatyta tvarka tikrinami valstybės registruose (kadastruose), žinybiniuose registruose, valstybės informacinėse sistemose, klasifikatoriuose, duomenų bankuose, kitose informacinėse ar duomenų tvarkymo sistemose, siekiant nustatyti, ar asmenys, pareiškę norą tarnauti finansų tarnyboje, gali būti skiriami į pareigas. Finansų tarnybos įstaiga turi teisę tvarkyti asmens, pareiškusio norą tarnauti finansų tarnyboje, duomenis ir ypatingus asmens duomenis.</w:t>
      </w:r>
    </w:p>
    <w:p w:rsidR="00C248EF" w:rsidRDefault="00C248EF" w:rsidP="00C248EF">
      <w:pPr>
        <w:ind w:firstLine="720"/>
        <w:jc w:val="both"/>
      </w:pPr>
      <w:r>
        <w:t>4. Asmenys, pareiškę norą tarnauti finansų tarnyboje, tikrinami dėl atitikimo bendrojo fizinio pasirengimo reikalavimams.</w:t>
      </w:r>
    </w:p>
    <w:p w:rsidR="00C248EF" w:rsidRDefault="00C248EF" w:rsidP="00C248EF">
      <w:pPr>
        <w:ind w:firstLine="720"/>
        <w:jc w:val="both"/>
      </w:pPr>
      <w:r>
        <w:t>5. Kai yra nustatytų Statuto 6 straipsnio 2 dalyje nurodytų papildomų (specialiųjų) reikalavimų, tikrinama asmens atitiktis papildomiems reikalavimams.</w:t>
      </w:r>
    </w:p>
    <w:p w:rsidR="00C248EF" w:rsidRDefault="00C248EF" w:rsidP="00C248EF">
      <w:pPr>
        <w:ind w:firstLine="720"/>
        <w:jc w:val="both"/>
      </w:pPr>
      <w:r>
        <w:t xml:space="preserve">6. Finansų tarnybos įstaigoje sudaroma konkurso komisija, kuri vertina asmenų, pareiškusių norą tarnauti finansų tarnyboje, asmenines ir dalykines savybes ir finansų įstaigos vadovui teikia komisijos sprendimą dėl konkursą laimėjusio pretendento. </w:t>
      </w:r>
    </w:p>
    <w:p w:rsidR="00C248EF" w:rsidRDefault="00C248EF" w:rsidP="00C248EF">
      <w:pPr>
        <w:ind w:firstLine="720"/>
        <w:jc w:val="both"/>
      </w:pPr>
      <w:r>
        <w:t xml:space="preserve">7. Asmenų, pareiškusių norą būti </w:t>
      </w:r>
      <w:proofErr w:type="gramStart"/>
      <w:r>
        <w:t>priimtais</w:t>
      </w:r>
      <w:proofErr w:type="gramEnd"/>
      <w:r>
        <w:t xml:space="preserve"> į finansų </w:t>
      </w:r>
      <w:r w:rsidRPr="00C248EF">
        <w:rPr>
          <w:color w:val="auto"/>
        </w:rPr>
        <w:t>tarnybą ir į pareigūnų, vykdančių kriminalinę žvalgybą, pareigas, priėmimo tvarką nustato finansų ministras</w:t>
      </w:r>
      <w:r>
        <w:t>.</w:t>
      </w:r>
    </w:p>
    <w:p w:rsidR="00C248EF" w:rsidRDefault="00C248EF" w:rsidP="00C248EF">
      <w:pPr>
        <w:tabs>
          <w:tab w:val="left" w:pos="0"/>
          <w:tab w:val="left" w:pos="993"/>
        </w:tabs>
        <w:ind w:firstLine="720"/>
        <w:jc w:val="both"/>
      </w:pPr>
    </w:p>
    <w:p w:rsidR="00C248EF" w:rsidRDefault="00C248EF" w:rsidP="00C248EF">
      <w:pPr>
        <w:ind w:left="2268" w:hanging="1548"/>
        <w:jc w:val="both"/>
      </w:pPr>
      <w:r>
        <w:rPr>
          <w:b/>
        </w:rPr>
        <w:t xml:space="preserve">9 straipsnis. Skyrimo į pareigas tvarka </w:t>
      </w:r>
    </w:p>
    <w:p w:rsidR="00C248EF" w:rsidRDefault="00C248EF" w:rsidP="00C248EF">
      <w:pPr>
        <w:numPr>
          <w:ilvl w:val="0"/>
          <w:numId w:val="7"/>
        </w:numPr>
        <w:tabs>
          <w:tab w:val="left" w:pos="993"/>
        </w:tabs>
        <w:ind w:left="0"/>
        <w:jc w:val="both"/>
      </w:pPr>
      <w:r>
        <w:t>Finansų tarnybos įstaigos vadovą penkerių metų kadencijai priima į pareigas, perkelia į kitas pareigas ir iš pareigų atleidžia finansų ministras. Finansų tarnybos įstaigos vadovas, kurio veiklą, pasibaigus jo kadencijos laikotarpiui, finansų ministro sudaryta vertinimo komisija įvertina gerai arba labai gerai, gali būti skiriamas į šias pareigas kitai kadencijai.</w:t>
      </w:r>
    </w:p>
    <w:p w:rsidR="00C248EF" w:rsidRDefault="00C248EF" w:rsidP="00C248EF">
      <w:pPr>
        <w:numPr>
          <w:ilvl w:val="0"/>
          <w:numId w:val="7"/>
        </w:numPr>
        <w:tabs>
          <w:tab w:val="left" w:pos="993"/>
        </w:tabs>
        <w:ind w:left="0"/>
        <w:jc w:val="both"/>
      </w:pPr>
      <w:r>
        <w:t>Finansų tarnybos įstaigos vadovo pavaduotojus skiria į pareigas, perkelia į kitas pareigas ir iš pareigų atleidžia finansų ministras. Finansų tarnybos įstaigos vadovo pavaduotojai skiriami į pareigas finansų tarnybos įstaigos vadovo teikimu. Finansų tarnybos įstaigos vadovo pavaduotojų įgaliojimų trukmė yra susieta su finansų tarnybos įstaigos vadovo įgaliojimų trukme. Pasibaigus finansų tarnybos įstaigos vadovo kadencijai, perkėlus finansų tarnybos įstaigos vadovą į kitas pareigas arba atleidus jį iš pareigų, finansų tarnybos įstaigos vadovo pavaduotojai pareigas eina tol, kol Statuto nustatyta tvarka paskiriami finansų tarnybos įstaigos vadovo pavaduotojai.</w:t>
      </w:r>
    </w:p>
    <w:p w:rsidR="00C248EF" w:rsidRDefault="00C248EF" w:rsidP="00C248EF">
      <w:pPr>
        <w:ind w:firstLine="720"/>
        <w:jc w:val="both"/>
      </w:pPr>
      <w:r>
        <w:t>3. Pakaitiniai pareigūnai priimami į laikinai negalinčio eiti pareigūno pareigas ir jas eina tol, kol sugrįžta negalėjęs eiti pareigų pareigūnas. Jeigu laikinai negalintis eiti pareigų pareigūnas yra atleidžiamas iš tarnybos ar išbraukiamas iš pareigūnų sąrašų nepasibaigus šiame punkte nustatytam laikotarpiui, pakaitinis pareigūnas jo sutikimu perkeliamas į šio pareigūno pareigas. Jeigu pakaitinis pareigūnas nesutinka būti perkeltas į pareigūno pareigas šiame punkte nustatyta tvarka, pakaitinio pareigūno tarnybos laikotarpis laikomas pasibaigusiu ir pakaitinis pareigūnas atleidžiamas iš pareigų.</w:t>
      </w:r>
    </w:p>
    <w:p w:rsidR="00C248EF" w:rsidRDefault="00C248EF" w:rsidP="00C248EF">
      <w:pPr>
        <w:ind w:firstLine="720"/>
        <w:jc w:val="both"/>
      </w:pPr>
      <w:r>
        <w:t>4. Priėmimas į pareigas, perkėlimas į kitas pareigas ir atleidimas iš pareigų įforminamas finansų ministro, kai priimamas į pareigas, perkeliamas į kitas pareigas arba iš jų atleidžiamas finansų tarnybos įstaigos vadovas arba jo pavaduotojas, arba finansų tarnybos įstaigos vadovo, kai priimamas į pareigas, perkeliamas į kitas pareigas arba iš pareigų atleidžiamas tos finansų tarnybos įstaigos pareigūnas, sprendimu.</w:t>
      </w:r>
    </w:p>
    <w:p w:rsidR="00C248EF" w:rsidRDefault="00C248EF" w:rsidP="00C248EF">
      <w:pPr>
        <w:ind w:firstLine="720"/>
        <w:jc w:val="both"/>
      </w:pPr>
    </w:p>
    <w:p w:rsidR="00C248EF" w:rsidRDefault="00C248EF" w:rsidP="00C248EF">
      <w:pPr>
        <w:ind w:firstLine="720"/>
        <w:jc w:val="both"/>
      </w:pPr>
      <w:r>
        <w:rPr>
          <w:b/>
        </w:rPr>
        <w:t>10 straipsnis. Pareigūno priesaika</w:t>
      </w:r>
    </w:p>
    <w:p w:rsidR="00C248EF" w:rsidRDefault="00C248EF" w:rsidP="00C248EF">
      <w:pPr>
        <w:ind w:firstLine="720"/>
        <w:jc w:val="both"/>
      </w:pPr>
      <w:r>
        <w:t>1. Priimtas į pareigas asmuo prisiekia iš karto po to, kai supažindinamas su įsakymu dėl priėmimo į finansų tarnybą. Prisiekiantis asmuo turi teisę pasirinkti vieną iš šių priesaikos tekstų:</w:t>
      </w:r>
    </w:p>
    <w:p w:rsidR="00C248EF" w:rsidRDefault="00C248EF" w:rsidP="00C248EF">
      <w:pPr>
        <w:ind w:firstLine="720"/>
        <w:jc w:val="both"/>
      </w:pPr>
      <w:r>
        <w:t>1) „Aš, (vardas, pavardė), prisiekiu būti ištikimas (ištikima) Lietuvos Respublikai, gerbti ir vykdyti Lietuvos Respublikos Konstituciją ir įstatymus, negailėti jėgų gindamas (gindama) žmogaus teises ir laisves, visuomenės ir valstybės interesus, sąžiningai atlikti man patikėtas pareigas ir visada saugoti gerą finansų tarnybos pareigūno vardą.</w:t>
      </w:r>
    </w:p>
    <w:p w:rsidR="00C248EF" w:rsidRDefault="00C248EF" w:rsidP="00C248EF">
      <w:pPr>
        <w:ind w:firstLine="720"/>
        <w:jc w:val="both"/>
      </w:pPr>
      <w:r>
        <w:t xml:space="preserve">Tepadeda man Dievas.“; </w:t>
      </w:r>
    </w:p>
    <w:p w:rsidR="00C248EF" w:rsidRDefault="00C248EF" w:rsidP="00C248EF">
      <w:pPr>
        <w:ind w:firstLine="720"/>
        <w:jc w:val="both"/>
      </w:pPr>
      <w:r>
        <w:t>2) „Aš, (vardas, pavardė), prisiekiu būti ištikimas (ištikima) Lietuvos Respublikai, gerbti ir vykdyti Lietuvos Respublikos Konstituciją ir įstatymus, negailėti jėgų gindamas (gindama) žmogaus teises ir laisves, visuomenės ir valstybės interesus, sąžiningai atlikti man patikėtas pareigas ir visada saugoti gerą finansų tarnybos pareigūno vardą.“</w:t>
      </w:r>
    </w:p>
    <w:p w:rsidR="00C248EF" w:rsidRDefault="00C248EF" w:rsidP="00C248EF">
      <w:pPr>
        <w:ind w:firstLine="720"/>
        <w:jc w:val="both"/>
      </w:pPr>
      <w:r>
        <w:t>2. Pareigūno priesaiką priima asmuo, priėmęs jį į pareigas.</w:t>
      </w:r>
    </w:p>
    <w:p w:rsidR="00C248EF" w:rsidRDefault="00C248EF" w:rsidP="00C248EF">
      <w:pPr>
        <w:ind w:firstLine="720"/>
        <w:jc w:val="both"/>
      </w:pPr>
      <w:r>
        <w:t>3. Prisiekusio pareigūno pasirašytas priesaikos lapas saugomas šio pareigūno asmens byloje.</w:t>
      </w:r>
    </w:p>
    <w:p w:rsidR="00C248EF" w:rsidRPr="009D79C8" w:rsidRDefault="00C248EF" w:rsidP="00C248EF">
      <w:pPr>
        <w:ind w:firstLine="720"/>
        <w:jc w:val="both"/>
      </w:pPr>
      <w:r>
        <w:t xml:space="preserve">4. </w:t>
      </w:r>
      <w:r w:rsidRPr="009D79C8">
        <w:t>Paskirtas į pareigas ir prisiekęs asmuo įgyja pareigūno statusą. Jeigu paskirtas į pareigas asmuo atsisako prisiekti arba prisiekia su išlyga, įsakymas dėl jo paskyrimo į pareigas panaikinamas ir asmuo laikomas nepriimtu į finansų tarnybą.</w:t>
      </w:r>
    </w:p>
    <w:p w:rsidR="00C248EF" w:rsidRDefault="00C248EF" w:rsidP="00C248EF">
      <w:pPr>
        <w:ind w:left="2140" w:hanging="1400"/>
        <w:jc w:val="both"/>
        <w:rPr>
          <w:b/>
        </w:rPr>
      </w:pPr>
    </w:p>
    <w:p w:rsidR="00C248EF" w:rsidRDefault="00C248EF" w:rsidP="00C248EF">
      <w:pPr>
        <w:ind w:firstLine="720"/>
        <w:jc w:val="both"/>
      </w:pPr>
      <w:r>
        <w:rPr>
          <w:b/>
        </w:rPr>
        <w:t>11 straipsnis. Išbandymo laikotarpis</w:t>
      </w:r>
    </w:p>
    <w:p w:rsidR="00C248EF" w:rsidRDefault="00C248EF" w:rsidP="00C248EF">
      <w:pPr>
        <w:ind w:firstLine="720"/>
        <w:jc w:val="both"/>
      </w:pPr>
      <w:r>
        <w:t xml:space="preserve">1. Paskirtam į pareigas pareigūnui (išskyrus finansų tarnybos įstaigos vadovą, jo pavaduotojus, Statuto 67 straipsnyje nurodytus asmenis) nustatomas iki 8 mėnesių išbandymo laikotarpis. </w:t>
      </w:r>
    </w:p>
    <w:p w:rsidR="00C248EF" w:rsidRDefault="00C248EF" w:rsidP="00C248EF">
      <w:pPr>
        <w:ind w:firstLine="720"/>
        <w:jc w:val="both"/>
      </w:pPr>
      <w:r>
        <w:t>2. Jeigu prieš baigiantis pareigūno išbandymo laikotarpiui, pareigūno tiesioginis vadovas pripažįsta, kad pareigūno rezultatai yra nepatenkinami, ir tam pritaria finansų tarnybos įstaigos vadovas, pareigūnas nesibaigus išbandymo laikotarpiui atleidžiamas iš pareigų.</w:t>
      </w:r>
    </w:p>
    <w:p w:rsidR="00C248EF" w:rsidRPr="009D79C8" w:rsidRDefault="00C248EF" w:rsidP="00C248EF">
      <w:pPr>
        <w:ind w:firstLine="720"/>
        <w:jc w:val="both"/>
      </w:pPr>
      <w:r>
        <w:t xml:space="preserve">3. </w:t>
      </w:r>
      <w:r w:rsidRPr="009D79C8">
        <w:t>Atostogų ir laikinojo nedarbingumo laikas į išbandymo laikotarpio laiką neįskaitomas.</w:t>
      </w:r>
    </w:p>
    <w:p w:rsidR="00C248EF" w:rsidRDefault="00C248EF" w:rsidP="00C248EF">
      <w:pPr>
        <w:ind w:firstLine="720"/>
        <w:jc w:val="both"/>
      </w:pPr>
      <w:r>
        <w:t>4</w:t>
      </w:r>
      <w:r w:rsidRPr="009D79C8">
        <w:t>. Pareigūnų išbandymo laikotarpio nustatymo ir pareigūno rezultatų vertinimo tvarką</w:t>
      </w:r>
      <w:r w:rsidRPr="009D79C8">
        <w:rPr>
          <w:shd w:val="clear" w:color="auto" w:fill="FF9900"/>
        </w:rPr>
        <w:t xml:space="preserve"> </w:t>
      </w:r>
      <w:r w:rsidRPr="009D79C8">
        <w:t>nustato finansų ministras.</w:t>
      </w:r>
    </w:p>
    <w:p w:rsidR="00C248EF" w:rsidRDefault="00C248EF" w:rsidP="00C248EF">
      <w:pPr>
        <w:ind w:firstLine="720"/>
        <w:jc w:val="both"/>
      </w:pPr>
    </w:p>
    <w:p w:rsidR="00C248EF" w:rsidRDefault="00C248EF" w:rsidP="00C248EF">
      <w:pPr>
        <w:ind w:firstLine="720"/>
        <w:jc w:val="both"/>
        <w:rPr>
          <w:b/>
        </w:rPr>
      </w:pPr>
      <w:r>
        <w:rPr>
          <w:b/>
        </w:rPr>
        <w:t>12 straipsnis. Pareigūno asmens duomenys ir asmens byla</w:t>
      </w:r>
    </w:p>
    <w:p w:rsidR="00C248EF" w:rsidRDefault="00C248EF" w:rsidP="00C248EF">
      <w:pPr>
        <w:ind w:firstLine="720"/>
        <w:jc w:val="both"/>
      </w:pPr>
      <w:r>
        <w:t>1. Finansų tarnybos įstaigos turi teisę tvarkyti pareigūno asmens duomenis ir ypatingus asmens duomenis pagal Lietuvos Respublikos asmens duomenų teisinės apsaugos įstatymą.</w:t>
      </w:r>
    </w:p>
    <w:p w:rsidR="00C248EF" w:rsidRDefault="00C248EF" w:rsidP="00C248EF">
      <w:pPr>
        <w:ind w:firstLine="720"/>
        <w:jc w:val="both"/>
      </w:pPr>
      <w:r>
        <w:t>2. Šio straipsnio 1 dalyje nurodyti duomenys, taip pat duomenys apie pareigūno priėmimą į tarnybą, priesaiką, skyrimą į pareigas, atleidimą iš jų, nušalinimą, skatinimą, tarnybines nuobaudas ir kita tvarkomi finansų tarnybos įstaigoje saugomoje pareigūno asmens byloje. Asmens bylų sudarymo tvarką ir saugojimo terminus nustato finansų tarnybos įstaigos vadovas, atsižvelgdamas į Lietuvos vyriausiojo archyvaro nustatytus dokumentų saugojimo terminus.</w:t>
      </w:r>
    </w:p>
    <w:p w:rsidR="00C248EF" w:rsidRDefault="00C248EF" w:rsidP="00C248EF">
      <w:pPr>
        <w:ind w:firstLine="720"/>
        <w:jc w:val="both"/>
      </w:pPr>
    </w:p>
    <w:p w:rsidR="00C248EF" w:rsidRDefault="00C248EF" w:rsidP="00C248EF">
      <w:pPr>
        <w:jc w:val="center"/>
      </w:pPr>
      <w:proofErr w:type="gramStart"/>
      <w:r>
        <w:rPr>
          <w:b/>
        </w:rPr>
        <w:t>III SKYRIUS</w:t>
      </w:r>
      <w:proofErr w:type="gramEnd"/>
    </w:p>
    <w:p w:rsidR="00C248EF" w:rsidRDefault="00C248EF" w:rsidP="00C248EF">
      <w:pPr>
        <w:jc w:val="center"/>
      </w:pPr>
      <w:r>
        <w:rPr>
          <w:b/>
        </w:rPr>
        <w:t>PAREIGŪNŲ PAREIGINIAI LAIPSNIAI</w:t>
      </w:r>
    </w:p>
    <w:p w:rsidR="00C248EF" w:rsidRDefault="00C248EF" w:rsidP="00C248EF">
      <w:pPr>
        <w:ind w:firstLine="782"/>
        <w:jc w:val="both"/>
      </w:pPr>
    </w:p>
    <w:p w:rsidR="00C248EF" w:rsidRDefault="00C248EF" w:rsidP="00C248EF">
      <w:pPr>
        <w:ind w:firstLine="720"/>
        <w:jc w:val="both"/>
      </w:pPr>
      <w:r>
        <w:rPr>
          <w:b/>
        </w:rPr>
        <w:t>13 straipsnis. Pareiginiai laipsniai</w:t>
      </w:r>
    </w:p>
    <w:p w:rsidR="00C248EF" w:rsidRDefault="00C248EF" w:rsidP="00C248EF">
      <w:pPr>
        <w:ind w:firstLine="720"/>
        <w:jc w:val="both"/>
      </w:pPr>
      <w:r>
        <w:t>Einamoms pareigoms žymėti nustatomi šie pareigūnų pareiginiai laipsniai (nuo aukščiausio iki žemiausio):</w:t>
      </w:r>
    </w:p>
    <w:p w:rsidR="00C248EF" w:rsidRPr="009D79C8" w:rsidRDefault="00C248EF" w:rsidP="00C248EF">
      <w:pPr>
        <w:ind w:firstLine="720"/>
        <w:jc w:val="both"/>
      </w:pPr>
      <w:r w:rsidRPr="009D79C8">
        <w:t>1) vyriausiasis finansų tarnybos pareigūnas;</w:t>
      </w:r>
    </w:p>
    <w:p w:rsidR="00C248EF" w:rsidRPr="009D79C8" w:rsidRDefault="00C248EF" w:rsidP="00C248EF">
      <w:pPr>
        <w:ind w:firstLine="720"/>
        <w:jc w:val="both"/>
      </w:pPr>
      <w:r w:rsidRPr="009D79C8">
        <w:t>2) vyresnysis finansų tarnybos pareigūnas;</w:t>
      </w:r>
    </w:p>
    <w:p w:rsidR="00C248EF" w:rsidRPr="009D79C8" w:rsidRDefault="00C248EF" w:rsidP="00C248EF">
      <w:pPr>
        <w:ind w:firstLine="720"/>
        <w:jc w:val="both"/>
      </w:pPr>
      <w:r w:rsidRPr="009D79C8">
        <w:t>3) I rango finansų tarnybos pareigūnas;</w:t>
      </w:r>
    </w:p>
    <w:p w:rsidR="00C248EF" w:rsidRPr="009D79C8" w:rsidRDefault="00C248EF" w:rsidP="00C248EF">
      <w:pPr>
        <w:ind w:firstLine="720"/>
        <w:jc w:val="both"/>
      </w:pPr>
      <w:r w:rsidRPr="009D79C8">
        <w:t>4) II rango finansų tarnybos pareigūnas;</w:t>
      </w:r>
    </w:p>
    <w:p w:rsidR="00C248EF" w:rsidRPr="009D79C8" w:rsidRDefault="00C248EF" w:rsidP="00C248EF">
      <w:pPr>
        <w:ind w:firstLine="720"/>
        <w:jc w:val="both"/>
      </w:pPr>
      <w:r w:rsidRPr="009D79C8">
        <w:t>5) III rango finansų tarnybos pareigūnas;</w:t>
      </w:r>
    </w:p>
    <w:p w:rsidR="00C248EF" w:rsidRPr="009D79C8" w:rsidRDefault="00C248EF" w:rsidP="00C248EF">
      <w:pPr>
        <w:ind w:firstLine="720"/>
        <w:jc w:val="both"/>
      </w:pPr>
      <w:r w:rsidRPr="009D79C8">
        <w:t>6) I klasės finansų tarnybos pareigūnas;</w:t>
      </w:r>
    </w:p>
    <w:p w:rsidR="00C248EF" w:rsidRPr="009D79C8" w:rsidRDefault="00C248EF" w:rsidP="00C248EF">
      <w:pPr>
        <w:ind w:firstLine="720"/>
        <w:jc w:val="both"/>
      </w:pPr>
      <w:r w:rsidRPr="009D79C8">
        <w:t>7) II klasės finansų tarnybos pareigūnas;</w:t>
      </w:r>
    </w:p>
    <w:p w:rsidR="00C248EF" w:rsidRDefault="00C248EF" w:rsidP="00C248EF">
      <w:pPr>
        <w:ind w:firstLine="720"/>
        <w:jc w:val="both"/>
      </w:pPr>
      <w:r w:rsidRPr="009D79C8">
        <w:t>8) III klasės finansų tarnybos pareigūnas.</w:t>
      </w:r>
    </w:p>
    <w:p w:rsidR="00C248EF" w:rsidRDefault="00C248EF" w:rsidP="00C248EF">
      <w:pPr>
        <w:ind w:firstLine="720"/>
        <w:jc w:val="both"/>
        <w:rPr>
          <w:i/>
        </w:rPr>
      </w:pPr>
    </w:p>
    <w:p w:rsidR="00C248EF" w:rsidRDefault="00C248EF" w:rsidP="00C248EF">
      <w:pPr>
        <w:ind w:firstLine="720"/>
        <w:jc w:val="both"/>
      </w:pPr>
      <w:r>
        <w:rPr>
          <w:b/>
        </w:rPr>
        <w:t>14 straipsnis. Pareiginių laipsnių suteikimas ir netekimas</w:t>
      </w:r>
    </w:p>
    <w:p w:rsidR="00C248EF" w:rsidRDefault="00C248EF" w:rsidP="00C248EF">
      <w:pPr>
        <w:ind w:firstLine="720"/>
        <w:jc w:val="both"/>
      </w:pPr>
      <w:r>
        <w:t xml:space="preserve">1. Pareiginiai laipsniai priimtiems į pareigas pareigūnams suteikiami pasibaigus išbandymo laikotarpiui. </w:t>
      </w:r>
    </w:p>
    <w:p w:rsidR="00C248EF" w:rsidRDefault="00C248EF" w:rsidP="00C248EF">
      <w:pPr>
        <w:ind w:firstLine="720"/>
        <w:jc w:val="both"/>
      </w:pPr>
      <w:r>
        <w:t xml:space="preserve">2. Finansų tarnybos įstaigos vadovui ir jo pavaduotojams pareiginiai laipsniai suteikiami priėmimo į pareigas dieną. </w:t>
      </w:r>
    </w:p>
    <w:p w:rsidR="00C248EF" w:rsidRDefault="00C248EF" w:rsidP="00C248EF">
      <w:pPr>
        <w:ind w:firstLine="720"/>
        <w:jc w:val="both"/>
      </w:pPr>
      <w:r>
        <w:t>3. Pareiginį laipsnį pareigūnui suteikia jį į pareigas priėmęs asmuo.</w:t>
      </w:r>
    </w:p>
    <w:p w:rsidR="00C248EF" w:rsidRDefault="00C248EF" w:rsidP="00C248EF">
      <w:pPr>
        <w:ind w:firstLine="720"/>
        <w:jc w:val="both"/>
      </w:pPr>
      <w:r>
        <w:t>4. Pareiginius laipsnius pareigybėms priskiria ir jų suteikimo tvarką nustato</w:t>
      </w:r>
      <w:r>
        <w:rPr>
          <w:b/>
        </w:rPr>
        <w:t xml:space="preserve"> </w:t>
      </w:r>
      <w:r>
        <w:t>finansų ministras.</w:t>
      </w:r>
    </w:p>
    <w:p w:rsidR="00C248EF" w:rsidRDefault="00C248EF" w:rsidP="00C248EF">
      <w:pPr>
        <w:ind w:firstLine="720"/>
        <w:jc w:val="both"/>
      </w:pPr>
      <w:r>
        <w:t>5.</w:t>
      </w:r>
      <w:r>
        <w:rPr>
          <w:b/>
        </w:rPr>
        <w:t xml:space="preserve"> </w:t>
      </w:r>
      <w:r>
        <w:t>Perkėlus pareigūną į aukštesnes arba žemesnes pareigas, jam suteikiamas šias pareigas atitinkantis pareiginis laipsnis.</w:t>
      </w:r>
    </w:p>
    <w:p w:rsidR="00C248EF" w:rsidRDefault="00C248EF" w:rsidP="00C248EF">
      <w:pPr>
        <w:ind w:firstLine="709"/>
        <w:jc w:val="both"/>
      </w:pPr>
      <w:r>
        <w:t xml:space="preserve">6. Iš pareigų atleistas pareigūnas netenka pareiginio laipsnio. </w:t>
      </w:r>
    </w:p>
    <w:p w:rsidR="00C248EF" w:rsidRDefault="00C248EF" w:rsidP="00C248EF">
      <w:pPr>
        <w:ind w:firstLine="720"/>
        <w:jc w:val="both"/>
      </w:pPr>
    </w:p>
    <w:p w:rsidR="00C248EF" w:rsidRDefault="00C248EF" w:rsidP="00C248EF">
      <w:pPr>
        <w:tabs>
          <w:tab w:val="left" w:pos="709"/>
        </w:tabs>
        <w:jc w:val="center"/>
        <w:rPr>
          <w:b/>
        </w:rPr>
      </w:pPr>
      <w:proofErr w:type="gramStart"/>
      <w:r>
        <w:rPr>
          <w:b/>
        </w:rPr>
        <w:t>IV SKYRIUS</w:t>
      </w:r>
      <w:proofErr w:type="gramEnd"/>
    </w:p>
    <w:p w:rsidR="00C248EF" w:rsidRDefault="00C248EF" w:rsidP="00C248EF">
      <w:pPr>
        <w:tabs>
          <w:tab w:val="left" w:pos="709"/>
        </w:tabs>
        <w:jc w:val="center"/>
        <w:rPr>
          <w:b/>
        </w:rPr>
      </w:pPr>
      <w:r>
        <w:rPr>
          <w:b/>
        </w:rPr>
        <w:t>PAREIGŪNŲ KARJERA</w:t>
      </w:r>
    </w:p>
    <w:p w:rsidR="00C248EF" w:rsidRDefault="00C248EF" w:rsidP="00C248EF">
      <w:pPr>
        <w:ind w:firstLine="720"/>
        <w:jc w:val="both"/>
        <w:rPr>
          <w:b/>
        </w:rPr>
      </w:pPr>
    </w:p>
    <w:p w:rsidR="00C248EF" w:rsidRDefault="00C248EF" w:rsidP="00C248EF">
      <w:pPr>
        <w:ind w:firstLine="720"/>
        <w:jc w:val="both"/>
        <w:rPr>
          <w:b/>
        </w:rPr>
      </w:pPr>
      <w:r>
        <w:rPr>
          <w:b/>
        </w:rPr>
        <w:t>15 straipsnis. Pareigūno perkėlimas į aukštesnes pareigas</w:t>
      </w:r>
    </w:p>
    <w:p w:rsidR="00C248EF" w:rsidRDefault="00C248EF" w:rsidP="00C248EF">
      <w:pPr>
        <w:ind w:firstLine="720"/>
        <w:jc w:val="both"/>
      </w:pPr>
      <w:r>
        <w:t>Pareigūnas į aukštesnes pareigas, išskyrus finansų tarnybos įstaigos vadovo ar jo pavaduotojo pareigas, gali būti perkeltas atrankos, tarnybinės veiklos vertinimo būdu ir Statuto 19 straipsnyje numatytais atvejais.</w:t>
      </w:r>
    </w:p>
    <w:p w:rsidR="00C248EF" w:rsidRDefault="00C248EF" w:rsidP="00C248EF">
      <w:pPr>
        <w:jc w:val="center"/>
        <w:rPr>
          <w:b/>
        </w:rPr>
      </w:pPr>
    </w:p>
    <w:p w:rsidR="00C248EF" w:rsidRDefault="00C248EF" w:rsidP="00C248EF">
      <w:pPr>
        <w:ind w:firstLine="720"/>
        <w:jc w:val="both"/>
        <w:rPr>
          <w:b/>
        </w:rPr>
      </w:pPr>
      <w:r>
        <w:rPr>
          <w:b/>
        </w:rPr>
        <w:t>16 straipsnis. Pareigūnų atranka į laisvas pareigūno pareigas</w:t>
      </w:r>
    </w:p>
    <w:p w:rsidR="00C248EF" w:rsidRDefault="00C248EF" w:rsidP="00C248EF">
      <w:pPr>
        <w:ind w:firstLine="720"/>
        <w:jc w:val="both"/>
      </w:pPr>
      <w:r>
        <w:t>1. Atrankoje į laisvas pareigūno pareigas gali dalyvauti tos pačios ir kitos finansų tarnybos įstaigos pareigūnai. Atrankos metu įvertinama pretendentų profesionalumas, tarnybinė veikla, tinkamumas eiti pareigas, į kurias pretenduojama, trukmė einant konkrečias pareigas, turima kvalifikacija, būtina naujoms pareigoms eiti.</w:t>
      </w:r>
    </w:p>
    <w:p w:rsidR="00C248EF" w:rsidRDefault="00C248EF" w:rsidP="00C248EF">
      <w:pPr>
        <w:keepNext/>
        <w:ind w:firstLine="720"/>
        <w:jc w:val="both"/>
      </w:pPr>
      <w:r>
        <w:t>2. Duomenys apie skelbiamas atrankas į laisvas pareigūno pareigas finansų tarnybos įstaigose skelbiami atitinkamos finansų tarnybos įstaigos interneto svetainėje, išskyrus šio straipsnio 4 dalyje nurodytas pareigybes.</w:t>
      </w:r>
    </w:p>
    <w:p w:rsidR="00C248EF" w:rsidRPr="00C248EF" w:rsidRDefault="00C248EF" w:rsidP="00C248EF">
      <w:pPr>
        <w:keepNext/>
        <w:ind w:firstLine="720"/>
        <w:jc w:val="both"/>
      </w:pPr>
      <w:r>
        <w:t xml:space="preserve">3. Atrankos į laisvas pareigūno pareigas tvarką nustato finansų ministras. Atrankai vykdyti finansų tarnybos </w:t>
      </w:r>
      <w:r w:rsidRPr="00C248EF">
        <w:t>įstaigoje sudaroma atrankos į laisvas aukštesnes pareigas komisija (toliau – atrankos komisija). Jeigu finansų tarnybos įstaigoje veikia profesinė sąjunga, vienu atrankos komisijos nariu skiriamas profesinės sąjungos atstovas. Jeigu finansų tarnybos įstaigoje veikia kelios profesinės sąjungos, jos susitarimu skiria bendrą atstovą į atrankos komisijos narius. Jeigu profesinės sąjungos nesusitaria dėl bendro atstovo paskyrimo, profesinių sąjungų atstovas į atrankos komisijos narius neskiriamas.</w:t>
      </w:r>
    </w:p>
    <w:p w:rsidR="00C248EF" w:rsidRDefault="00C248EF" w:rsidP="00C248EF">
      <w:pPr>
        <w:keepNext/>
        <w:ind w:firstLine="720"/>
        <w:jc w:val="both"/>
      </w:pPr>
      <w:r w:rsidRPr="00C248EF">
        <w:t>4. Atrankos į laisvas pareigūno, vykdančio kriminalinę</w:t>
      </w:r>
      <w:r>
        <w:t xml:space="preserve"> žvalgybą, pareigas tvarką nustato finansų ministras.</w:t>
      </w:r>
    </w:p>
    <w:p w:rsidR="00C248EF" w:rsidRDefault="00C248EF" w:rsidP="00C248EF">
      <w:pPr>
        <w:keepNext/>
        <w:ind w:firstLine="720"/>
        <w:jc w:val="both"/>
      </w:pPr>
      <w:r>
        <w:t>5. Laimėjęs atranką pareigūnas iš vienos finansų tarnybos įstaigos į kitą perkeliamas bendru finansų tarnybos įstaigų vadovų įsakymu.</w:t>
      </w:r>
    </w:p>
    <w:p w:rsidR="00C248EF" w:rsidRDefault="00C248EF" w:rsidP="00C248EF">
      <w:pPr>
        <w:keepNext/>
        <w:ind w:firstLine="720"/>
        <w:jc w:val="both"/>
      </w:pPr>
      <w:r>
        <w:t>6. Draudžiama pareigūną perkelti į pareigas finansų tarnybos įstaigoje, kurioje eina pareigas jo sutuoktinis, sugyventinis (partneris), artimasis giminaitis ar su juo svainystės ryšiais susijęs asmuo, jeigu pagal einamas pareigas tarp jų būtų tiesioginis pavaldumas.</w:t>
      </w:r>
    </w:p>
    <w:p w:rsidR="00C248EF" w:rsidRDefault="00C248EF" w:rsidP="00C248EF">
      <w:pPr>
        <w:keepNext/>
        <w:jc w:val="center"/>
        <w:rPr>
          <w:b/>
        </w:rPr>
      </w:pPr>
    </w:p>
    <w:p w:rsidR="00C248EF" w:rsidRDefault="00C248EF" w:rsidP="00C248EF">
      <w:pPr>
        <w:ind w:firstLine="720"/>
        <w:jc w:val="both"/>
        <w:rPr>
          <w:b/>
        </w:rPr>
      </w:pPr>
      <w:r>
        <w:rPr>
          <w:b/>
        </w:rPr>
        <w:t>17 straipsnis. Pareigūno perkėlimas į aukštesnes pareigas</w:t>
      </w:r>
      <w:r w:rsidRPr="00150400">
        <w:rPr>
          <w:b/>
        </w:rPr>
        <w:t xml:space="preserve"> </w:t>
      </w:r>
      <w:r>
        <w:rPr>
          <w:b/>
        </w:rPr>
        <w:t>tarnybinės veiklos vertinimo metu</w:t>
      </w:r>
    </w:p>
    <w:p w:rsidR="00C248EF" w:rsidRDefault="00C248EF" w:rsidP="00C248EF">
      <w:pPr>
        <w:ind w:firstLine="720"/>
        <w:jc w:val="both"/>
      </w:pPr>
      <w:r>
        <w:t>1. Pareigūnas, kurio tarnybinę veiklą statutinė komisija įvertino labai gerai, į pareigas priimančio asmens sprendimu gali būti be konkurso ar atrankos perkeltas į aukštesnes laisvas pareigūno pareigas toje pačioje finansų tarnybos įstaigoje, jeigu jis atitinka šiai pareigybei nustatytus reikalavimus ir pareigūnas sutinka. Jeigu pareigūnas nesutinka būti perkeltas į siūlomas laisvas pareigas finansų tarnybos įstaigoje, šio pareigūno iki vertinimo turėta teisinė padėtis nesikeičia.</w:t>
      </w:r>
    </w:p>
    <w:p w:rsidR="00C248EF" w:rsidRDefault="00C248EF" w:rsidP="00C248EF">
      <w:pPr>
        <w:ind w:firstLine="720"/>
        <w:jc w:val="both"/>
      </w:pPr>
      <w:r>
        <w:t>2. Jeigu į tas pačias laisvas pareigūno pareigas pretenduoja keli pareigūnai, kurių tarnybinę veiklą statutinė komisija įvertino labai gerai, į jas perkeliamas pareigūnas, einantis aukštesnes pareigas. Esant vienodoms pareigūnų pareigoms, į laisvas pareigas perkeliamas pareigūnas, kuriam nustatyta nuosekliai didesnė pareiginė alga pagal Statuto priede jo pareigybei nustatytus pareiginės algos koeficientus, o esant vienodai pareiginei algai – didesnį tarnybos stažą finansų tarnyboje turintis pareigūnas.</w:t>
      </w:r>
    </w:p>
    <w:p w:rsidR="00C248EF" w:rsidRDefault="00C248EF" w:rsidP="00C248EF">
      <w:pPr>
        <w:ind w:firstLine="720"/>
        <w:jc w:val="both"/>
      </w:pPr>
      <w:r>
        <w:t>3. Draudžiama perkelti į aukštesnes pareigas pareigūną, turintį galiojančią tarnybinę nuobaudą.</w:t>
      </w:r>
    </w:p>
    <w:p w:rsidR="00C248EF" w:rsidRDefault="00C248EF" w:rsidP="00C248EF">
      <w:pPr>
        <w:ind w:firstLine="720"/>
        <w:jc w:val="both"/>
        <w:rPr>
          <w:b/>
        </w:rPr>
      </w:pPr>
    </w:p>
    <w:p w:rsidR="00C248EF" w:rsidRDefault="00C248EF" w:rsidP="00C248EF">
      <w:pPr>
        <w:ind w:firstLine="720"/>
        <w:jc w:val="both"/>
      </w:pPr>
      <w:r>
        <w:rPr>
          <w:b/>
        </w:rPr>
        <w:t>18 straipsnis. Pareigūnų tarnybinis kaitumas</w:t>
      </w:r>
    </w:p>
    <w:p w:rsidR="00C248EF" w:rsidRDefault="00C248EF" w:rsidP="00C248EF">
      <w:pPr>
        <w:ind w:firstLine="720"/>
        <w:jc w:val="both"/>
      </w:pPr>
      <w:r>
        <w:t xml:space="preserve">1. Pareigūnas gali savo iniciatyva siekti būti perkeltas į kitas lygiavertes arba žemesnes pareigas toje pačioje ar kitoje finansų tarnybos įstaigoje: </w:t>
      </w:r>
    </w:p>
    <w:p w:rsidR="00C248EF" w:rsidRDefault="00C248EF" w:rsidP="00C248EF">
      <w:pPr>
        <w:ind w:firstLine="720"/>
        <w:jc w:val="both"/>
      </w:pPr>
      <w:r>
        <w:t>1) kai yra laisvos atitinkamos pareigūno pareigos, pareigūnas jo prašymu gali būti į jas perkeltas;</w:t>
      </w:r>
    </w:p>
    <w:p w:rsidR="00C248EF" w:rsidRDefault="00C248EF" w:rsidP="00C248EF">
      <w:pPr>
        <w:ind w:firstLine="720"/>
        <w:jc w:val="both"/>
      </w:pPr>
      <w:r>
        <w:t xml:space="preserve">2) du pareigūnai, einantys lygiavertes pareigas, jų prašymu gali būti sukeičiami pareigomis perkeliant juos vienas į kito pareigas. </w:t>
      </w:r>
    </w:p>
    <w:p w:rsidR="00C248EF" w:rsidRDefault="00C248EF" w:rsidP="00C248EF">
      <w:pPr>
        <w:ind w:firstLine="720"/>
        <w:jc w:val="both"/>
      </w:pPr>
      <w:r>
        <w:t>2. Šio straipsnio 1 dalyje nustatytu atveju pareigūnas iš vienos finansų tarnybos įstaigos į kitą perkeliamas šių finansų tarnybos įstaigų vadovams suderinus bendru įsakymu.</w:t>
      </w:r>
    </w:p>
    <w:p w:rsidR="00C248EF" w:rsidRDefault="00C248EF" w:rsidP="00C248EF">
      <w:pPr>
        <w:ind w:firstLine="720"/>
        <w:jc w:val="both"/>
      </w:pPr>
      <w:r>
        <w:t>3. Kai Centrinė medicinos ekspertizės komisijos išvadoje nurodyta, kad pareigūnas dėl sveikatos būklės negali eiti pareigų arba jeigu yra nustatoma, kad pareigūnas nebeatitinka jo pareigybei nustatytų fizinio pasirengimo reikalavimų, šiam pareigūnui siūloma perkelti jį į kitas lygiavertes arba žemesnes pareigas (pirma turi būti siūlomos nuosekliai žemesnės pareigos), kurias pareigūnas pagal savo sveikatos būklę ar fizinį pasirengimą gali eiti, ir atitinka šiai pareigybei nustatytus reikalavimus. Jei nėra galimybės pareigūną perkelti į kitas pareigas, atitinkančias jo sveikatos būklę arba fizinį pasirengimą ir pareigybei keliamus reikalavimus, arba pareigūnas nesutinka būti perkeltas į šias pareigas, jis atleidžiamas iš pareigų.</w:t>
      </w:r>
    </w:p>
    <w:p w:rsidR="00C248EF" w:rsidRDefault="00C248EF" w:rsidP="00C248EF">
      <w:pPr>
        <w:ind w:firstLine="720"/>
        <w:jc w:val="both"/>
      </w:pPr>
      <w:r>
        <w:t xml:space="preserve">4. Pareigūnui, kurio pareigybei nustatytas papildomas (specialusis) reikalavimas atitikti teisės aktų nustatytus reikalavimus, būtinus dirbti ar susipažinti su įslaptinta informacija (turėti specialiąją teisę), uždraudus dirbti ar susipažinti su įslaptinta </w:t>
      </w:r>
      <w:r w:rsidRPr="001B5409">
        <w:t>informacija ir paslapčių subjekto vadovui ar jo įgaliotam asmeniui nusprendus, kad tas pareigūnas negali vykdyti</w:t>
      </w:r>
      <w:r w:rsidRPr="001B5409">
        <w:rPr>
          <w:i/>
        </w:rPr>
        <w:t xml:space="preserve"> </w:t>
      </w:r>
      <w:r w:rsidRPr="001B5409">
        <w:t>pavestų funkcijų nesinaudodamas įslaptinta informacija,</w:t>
      </w:r>
      <w:r>
        <w:t xml:space="preserve"> siūloma perkelti jį į kitas lygiavertes ar žemesnes pareigūno pareigas (pirma siūlomos nuosekliai žemesnės pareigos), kurioms nėra nustatytas papildomas (specialusis) reikalavimas atitikti teisės aktų nustatytus reikalavimus, būtinus dirbti ar susipažinti su įslaptinta informacija. Jei nėra galimybės pareigūną perkelti į kitas pareigas arba pareigūnas nesutinka būti perkeltas į kitas pareigas, jis atleidžiamas iš pareigų. </w:t>
      </w:r>
    </w:p>
    <w:p w:rsidR="00C248EF" w:rsidRDefault="00C248EF" w:rsidP="00C248EF">
      <w:pPr>
        <w:ind w:firstLine="720"/>
        <w:jc w:val="both"/>
      </w:pPr>
      <w:r>
        <w:t>5. Jeigu pareigūnas, kurio pareigybei nustatytas papildomas (specialusis) reikalavimas turėti kitą specialiąją teisę,</w:t>
      </w:r>
      <w:r w:rsidRPr="00150400">
        <w:t xml:space="preserve"> </w:t>
      </w:r>
      <w:r>
        <w:t>laikinai, ne ilgiau kaip 3 mėnesiams, praranda kitą specialiąją teisę, šios specialiosios teisės praradimo laikotarpiui yra nušalinimas nuo pareigų.</w:t>
      </w:r>
      <w:r w:rsidRPr="00150400">
        <w:t xml:space="preserve"> </w:t>
      </w:r>
      <w:r>
        <w:t>Jeigu specialioji teisė prarandama ilgesniam nei 3 mėnesių laikotarpiui arba pareigūnas netenka šios specialiosios teisės,</w:t>
      </w:r>
      <w:r w:rsidRPr="00150400">
        <w:t xml:space="preserve"> </w:t>
      </w:r>
      <w:r>
        <w:t>siūloma perkelti šį pareigūną į kitas lygiavertes ar žemesnes pareigūno pareigas (pirma siūlomos nuosekliai žemesnės pareigos), kurioms nėra nustatytas specialusis reikalavimas turėti kitą specialiąją teisę. Jei nėra galimybės pareigūną perkelti į kitas pareigas arba pareigūnas nesutinka būti perkeltas į kitas pareigas, jis atleidžiamas iš pareigų.</w:t>
      </w:r>
    </w:p>
    <w:p w:rsidR="00C248EF" w:rsidRDefault="00C248EF" w:rsidP="00C248EF">
      <w:pPr>
        <w:ind w:firstLine="720"/>
        <w:jc w:val="both"/>
        <w:rPr>
          <w:highlight w:val="yellow"/>
        </w:rPr>
      </w:pPr>
      <w:r>
        <w:t xml:space="preserve">6. Šiame straipsnyje nustatytais atvejais draudžiama pareigūną perkelti į kitas pareigas finansų tarnybos įstaigoje, kurioje pareigas eina jo sutuoktinis, sugyventinis, partneris, artimasis giminaitis ar su juo svainystės ryšiais susijęs asmuo, jeigu pagal einamas pareigas tarp jų būtų tiesioginis pavaldumas. </w:t>
      </w:r>
    </w:p>
    <w:p w:rsidR="00C248EF" w:rsidRPr="00150400" w:rsidRDefault="00C248EF" w:rsidP="00C248EF">
      <w:pPr>
        <w:ind w:firstLine="720"/>
        <w:jc w:val="both"/>
      </w:pPr>
      <w:r>
        <w:t>7. Pareigūnas gali būti perkeltas į ne aukštesnes atitinkamas karjeros valstybės tarnautojo pareigas toje pačioje ar kitoje finansų tarnybos įstaigoje. Pareigūno perkėlimo į karjeros valstybės tarnautojo pareigas tvarką nustato finansų ministras.</w:t>
      </w:r>
    </w:p>
    <w:p w:rsidR="00C248EF" w:rsidRDefault="00C248EF" w:rsidP="00C248EF">
      <w:pPr>
        <w:ind w:left="2430" w:hanging="1721"/>
        <w:jc w:val="both"/>
        <w:rPr>
          <w:b/>
        </w:rPr>
      </w:pPr>
    </w:p>
    <w:p w:rsidR="00C248EF" w:rsidRDefault="00C248EF" w:rsidP="00C248EF">
      <w:pPr>
        <w:ind w:left="2268" w:hanging="1559"/>
        <w:jc w:val="both"/>
        <w:rPr>
          <w:b/>
          <w:highlight w:val="yellow"/>
        </w:rPr>
      </w:pPr>
      <w:r>
        <w:rPr>
          <w:b/>
        </w:rPr>
        <w:t>19 straipsnis.  Pareigūno laikinas perkėlimas į kitas pareigas ar laikinas pavedimas pareigūnui atlikti kitas pareigas</w:t>
      </w:r>
      <w:proofErr w:type="gramStart"/>
      <w:r>
        <w:rPr>
          <w:b/>
        </w:rPr>
        <w:t xml:space="preserve"> </w:t>
      </w:r>
    </w:p>
    <w:p w:rsidR="00C248EF" w:rsidRDefault="00C248EF" w:rsidP="00C248EF">
      <w:pPr>
        <w:numPr>
          <w:ilvl w:val="0"/>
          <w:numId w:val="3"/>
        </w:numPr>
        <w:tabs>
          <w:tab w:val="left" w:pos="993"/>
        </w:tabs>
        <w:ind w:left="-30" w:firstLine="739"/>
        <w:contextualSpacing/>
        <w:jc w:val="both"/>
      </w:pPr>
      <w:proofErr w:type="gramEnd"/>
      <w:r>
        <w:t>Kai yra tarnybinė būtinybė, finansų tarnybos įstaigos vadovas turi teisę laikinai perkelti pareigūną be jo sutikimo į kitas jo kvalifikaciją atitinkančias lygiavertes, žemesnes arba aukštesnes pareigas toje pačioje finansų tarnybos įstaigoje, o finansų ministras – ir kitoje</w:t>
      </w:r>
      <w:r>
        <w:rPr>
          <w:b/>
        </w:rPr>
        <w:t xml:space="preserve"> </w:t>
      </w:r>
      <w:r>
        <w:t>finansų tarnybos įstaigoje.</w:t>
      </w:r>
    </w:p>
    <w:p w:rsidR="00C248EF" w:rsidRDefault="00C248EF" w:rsidP="00C248EF">
      <w:pPr>
        <w:ind w:firstLine="720"/>
        <w:jc w:val="both"/>
        <w:rPr>
          <w:b/>
        </w:rPr>
      </w:pPr>
      <w:r>
        <w:t>2. Šio straipsnio 1 dalyje numatyti laikinojo perkėlimo į kitas pareigas laikotarpiai negali sudaryti daugiau kaip dvejus metus per penkerius pareigūno tarnybos metus. Pasibaigus laikino perkėlimo terminui, pareigūnas grąžinamas į pareigas, eitas iki perkėlimo.</w:t>
      </w:r>
    </w:p>
    <w:p w:rsidR="00C248EF" w:rsidRDefault="00C248EF" w:rsidP="00C248EF">
      <w:pPr>
        <w:ind w:firstLine="720"/>
        <w:jc w:val="both"/>
      </w:pPr>
      <w:r>
        <w:t>3. Šio straipsnio 1 dalis netaikoma nėščioms pareigūnėms ir bent vieną vaiką (įvaikį) iki 3 metų auginantiems pareigūnams, taip pat pareigūnams, vieniems auginantiems bent vieną vaiką (įvaikį) iki 14 metų arba neįgalų vaiką (įvaikį) iki 18 metų.</w:t>
      </w:r>
    </w:p>
    <w:p w:rsidR="00C248EF" w:rsidRDefault="00C248EF" w:rsidP="00C248EF">
      <w:pPr>
        <w:ind w:firstLine="720"/>
        <w:jc w:val="both"/>
      </w:pPr>
      <w:r>
        <w:t xml:space="preserve">4. Pareigūnui jo rašytiniu sutikimu gali būti pavesta ne ilgiau kaip vienerius metus kartu su pagrindinėmis pareigomis atlikti ir laikinai nesančio pareigūno pareigas. Šiuo atveju jis turi atitikti laikinai nesančio pareigūno pareigybei keliamus reikalavimus. </w:t>
      </w:r>
    </w:p>
    <w:p w:rsidR="00C248EF" w:rsidRDefault="00C248EF" w:rsidP="00C248EF">
      <w:pPr>
        <w:ind w:firstLine="720"/>
        <w:jc w:val="both"/>
      </w:pPr>
      <w:r>
        <w:t>5. Pareigūnas jo rašytiniu sutikimu gali būti laikinai perkeltas į kitas jo kvalifikaciją atitinkančias lygiavertes, žemesnes arba aukštesnes pareigas toje pačioje finansų tarnybos įstaigoje, iki į jas grįš laikinai negalintis eiti pareigų pareigūnas, bet ne ilgiau kaip trejiems metams.</w:t>
      </w:r>
    </w:p>
    <w:p w:rsidR="00C248EF" w:rsidRDefault="00C248EF" w:rsidP="00C248EF">
      <w:pPr>
        <w:ind w:firstLine="720"/>
        <w:jc w:val="both"/>
      </w:pPr>
      <w:r>
        <w:t>6. Esant tarnybiniam būtinumui, finansų tarnybos įstaigos vadovas įsakymu gali neperkeldamas į kitas pareigas laikinai pavesti pareigūnui be jo sutikimo atlikti kitas jo kvalifikaciją atitinkančias aukštesnes, lygiavertes ar žemesnes pareigas. Šis laikinas pavedimas negali trukti ilgiau kaip vienerius metus per penkerius pareigūno tarnybos finansų tarnybos įstaigoje metus.</w:t>
      </w:r>
    </w:p>
    <w:p w:rsidR="00C248EF" w:rsidRDefault="00C248EF" w:rsidP="00C248EF">
      <w:pPr>
        <w:ind w:firstLine="720"/>
        <w:jc w:val="both"/>
        <w:rPr>
          <w:highlight w:val="yellow"/>
        </w:rPr>
      </w:pPr>
      <w:r>
        <w:t xml:space="preserve">7. Pareigūnas, kuriam Lietuvos Respublikos valstybės ir tarnybos paslapčių įstatyme nustatyta tvarka paslapčių subjekto vadovo ar jo įgalioto asmens sprendimu pareigūno kandidatūros tikrinimo laikotarpiu uždraudžiama dirbti ar </w:t>
      </w:r>
      <w:r w:rsidRPr="001B5409">
        <w:t>susipažinti su įslaptinta informacija, jeigu paslapčių subjekto vadovas ar jo įgaliotas asmuo nusprendžia, kad pareigūnas, kuriam uždrausta dirbti ar susipažinti su įslaptinta informacija, negali vykdyti pavestų funkcijų nesinaudodamas įslaptinta informacija, jo kandidatūros tikrinimo</w:t>
      </w:r>
      <w:r>
        <w:t xml:space="preserve"> laikotarpiui laikinai perkeliamas į kitas lygiavertes ar žemesnes pareigas, kurioms nenustatytas leidimo dirbti ar susipažinti su įslaptinta informacija reikalavimas, o jeigu nėra pareigų, į kurias šis pareigūnas galėtų būti perkeltas</w:t>
      </w:r>
      <w:proofErr w:type="gramStart"/>
      <w:r>
        <w:t>,</w:t>
      </w:r>
      <w:proofErr w:type="gramEnd"/>
      <w:r>
        <w:t xml:space="preserve"> – nušalinamas nuo pareigų Statuto nustatyta tvarka. Šioje dalyje nurodytu atveju pareigūnui, kuris buvo perkeltas į žemesnes pareigas ir pasibaigus jo perkėlimo laikotarpiui grąžintas į iki perkėlimo eitas pareigas, sumokamas darbo užmokesčio skirtumas už laikotarpį, kuriuo jis buvo perkeltas į žemesnes pareigas. </w:t>
      </w:r>
    </w:p>
    <w:p w:rsidR="00C248EF" w:rsidRDefault="00C248EF" w:rsidP="00C248EF">
      <w:pPr>
        <w:ind w:firstLine="720"/>
        <w:jc w:val="both"/>
        <w:rPr>
          <w:highlight w:val="yellow"/>
        </w:rPr>
      </w:pPr>
      <w:r>
        <w:t>8. Šiame straipsnyje nustatytais atvejais draudžiama pareigūną perkelti į kitas pareigas finansų tarnybos įstaigoje, kurioje pareigas eina jo sutuoktinis, sugyventinis, partneris, artimasis giminaitis ar su juo svainystės ryšiais susijęs asmuo, jeigu pagal einamas pareigas tarp jų būtų tiesioginis pavaldumas.</w:t>
      </w:r>
    </w:p>
    <w:p w:rsidR="00C248EF" w:rsidRDefault="00C248EF" w:rsidP="00C248EF">
      <w:pPr>
        <w:ind w:firstLine="720"/>
        <w:jc w:val="both"/>
      </w:pPr>
    </w:p>
    <w:p w:rsidR="00C248EF" w:rsidRDefault="00C248EF" w:rsidP="00C248EF">
      <w:pPr>
        <w:ind w:firstLine="720"/>
        <w:jc w:val="both"/>
        <w:rPr>
          <w:b/>
        </w:rPr>
      </w:pPr>
      <w:r>
        <w:rPr>
          <w:b/>
        </w:rPr>
        <w:t>20 straipsnis. Tarnyba užsienyje</w:t>
      </w:r>
    </w:p>
    <w:p w:rsidR="00C248EF" w:rsidRDefault="00C248EF" w:rsidP="00C248EF">
      <w:pPr>
        <w:ind w:firstLine="720"/>
        <w:jc w:val="both"/>
      </w:pPr>
      <w:r>
        <w:t>1. Pareigūnas savo rašytiniu sutikimu gali būti perkeltas į pareigas Lietuvos Respublikos diplomatinėse atstovybėse, konsulinėse įstaigose ir atstovybėse prie tarptautinių organizacijų, taip pat dirbti į specialiąsias misijas ir institucijas, kurių steigimą numato Europos Sąjungos teisės aktai.</w:t>
      </w:r>
    </w:p>
    <w:p w:rsidR="00C248EF" w:rsidRDefault="00C248EF" w:rsidP="00C248EF">
      <w:pPr>
        <w:ind w:firstLine="720"/>
        <w:jc w:val="both"/>
      </w:pPr>
      <w:r>
        <w:t>2. Atsižvelgiant į teisės aktus, reglamentuojančius delegavimą į tarptautines institucijas ir užsienio valstybių institucijas, pareigūnas savo rašytiniu sutikimu taip pat gali būti laikinai perkeltas į pareigas tarptautinėje institucijoje ar užsienio valstybės institucijoje.</w:t>
      </w:r>
    </w:p>
    <w:p w:rsidR="00C248EF" w:rsidRDefault="00C248EF" w:rsidP="00C248EF">
      <w:pPr>
        <w:ind w:firstLine="720"/>
        <w:jc w:val="both"/>
      </w:pPr>
      <w:r w:rsidRPr="008C54FD">
        <w:t>3. Šio straipsnio 1 ar 2 dalyse numatytas perkėlimas negali trukti ilgiau kaip penkerius metus (išskyrus, kai perkėlimo laikotarpis buvo pratęstas įstatymų nustatyta tvarka ir pratęsimas baigiasi suėjus penkeriems metams) per dešimt pareigūno tarnybos metų</w:t>
      </w:r>
      <w:proofErr w:type="gramStart"/>
      <w:r w:rsidRPr="008C54FD">
        <w:t xml:space="preserve">  </w:t>
      </w:r>
      <w:proofErr w:type="gramEnd"/>
      <w:r w:rsidRPr="008C54FD">
        <w:t>arba, jeigu pareigoms, į kurias šio straipsnio 1 ar 2 dalyse</w:t>
      </w:r>
      <w:r>
        <w:t xml:space="preserve"> numatytais atvejais perkeltas pareigūnas, nustatytos kadencijos, ne daugiau kaip dvi kadencijas iš </w:t>
      </w:r>
      <w:proofErr w:type="spellStart"/>
      <w:r>
        <w:t>eils</w:t>
      </w:r>
      <w:proofErr w:type="spellEnd"/>
      <w:r>
        <w:t xml:space="preserve"> per dešimt pareigūno tarnybos metų.</w:t>
      </w:r>
    </w:p>
    <w:p w:rsidR="00C248EF" w:rsidRDefault="00C248EF" w:rsidP="00C248EF">
      <w:pPr>
        <w:ind w:firstLine="720"/>
        <w:jc w:val="both"/>
      </w:pPr>
      <w:r>
        <w:t>4. Pareigūnų perkėlimo į šiame straipsnyje nurodytas pareigas ir atšaukimo iš jų tvarką, socialinių garantijų tarnybos užsienyje metu ypatumus nustato įstatymai ir kiti teisės aktai.</w:t>
      </w:r>
    </w:p>
    <w:p w:rsidR="00C248EF" w:rsidRDefault="00C248EF" w:rsidP="00C248EF">
      <w:pPr>
        <w:ind w:firstLine="720"/>
        <w:jc w:val="both"/>
      </w:pPr>
      <w:r>
        <w:t>5. Pareigūnas į kitas pareigas taip pat gali būti perkeliamas kitų įstatymų nustatytais atvejais</w:t>
      </w:r>
    </w:p>
    <w:p w:rsidR="00C248EF" w:rsidRDefault="00C248EF" w:rsidP="00C248EF">
      <w:pPr>
        <w:ind w:firstLine="720"/>
        <w:jc w:val="both"/>
        <w:rPr>
          <w:highlight w:val="yellow"/>
        </w:rPr>
      </w:pPr>
    </w:p>
    <w:p w:rsidR="00C248EF" w:rsidRPr="00C0703C" w:rsidRDefault="00C248EF" w:rsidP="00C248EF">
      <w:pPr>
        <w:ind w:firstLine="720"/>
        <w:jc w:val="both"/>
      </w:pPr>
      <w:r w:rsidRPr="00C0703C">
        <w:rPr>
          <w:b/>
        </w:rPr>
        <w:t>21 straipsnis. Pareigūnų rotacija</w:t>
      </w:r>
    </w:p>
    <w:p w:rsidR="00C248EF" w:rsidRPr="00C0703C" w:rsidRDefault="00C248EF" w:rsidP="00C248EF">
      <w:pPr>
        <w:ind w:firstLine="720"/>
        <w:jc w:val="both"/>
      </w:pPr>
      <w:r>
        <w:t>.......................</w:t>
      </w:r>
    </w:p>
    <w:p w:rsidR="00C248EF" w:rsidRDefault="00C248EF" w:rsidP="00C248EF">
      <w:pPr>
        <w:ind w:firstLine="720"/>
        <w:jc w:val="both"/>
        <w:rPr>
          <w:highlight w:val="yellow"/>
        </w:rPr>
      </w:pPr>
    </w:p>
    <w:p w:rsidR="00C248EF" w:rsidRDefault="00C248EF" w:rsidP="00C248EF">
      <w:pPr>
        <w:ind w:firstLine="720"/>
        <w:jc w:val="both"/>
        <w:rPr>
          <w:b/>
        </w:rPr>
      </w:pPr>
      <w:r>
        <w:rPr>
          <w:b/>
        </w:rPr>
        <w:t>22 straipsnis. Pareigūnų tarnybos ir pareigų atlikimo vieta</w:t>
      </w:r>
    </w:p>
    <w:p w:rsidR="00C248EF" w:rsidRDefault="00C248EF" w:rsidP="00C248EF">
      <w:pPr>
        <w:ind w:firstLine="720"/>
        <w:jc w:val="both"/>
      </w:pPr>
      <w:r>
        <w:t xml:space="preserve">1.   Pareigūno, paskirto į pareigas finansų tarnybos įstaigoje arba jos padalinyje, tarnybos vieta laikoma šios finansų tarnybos įstaigos ar jos padalinio buveinė, išskyrus šio straipsnio 2 dalyje nustatytą atvejį. </w:t>
      </w:r>
    </w:p>
    <w:p w:rsidR="00C248EF" w:rsidRDefault="00C248EF" w:rsidP="00C248EF">
      <w:pPr>
        <w:ind w:firstLine="720"/>
        <w:jc w:val="both"/>
      </w:pPr>
      <w:r>
        <w:t xml:space="preserve">2. Finansų tarnybos įstaigų vadovai turi teisę nustatyti sąrašą pareigybių, į kurias priimtų pareigūnų tarnybos vieta yra finansų tarnybos įstaigos ar jos padalinio, kuriame tarnauja pareigūnas, veiklos zona </w:t>
      </w:r>
      <w:r w:rsidRPr="003E19DB">
        <w:rPr>
          <w:color w:val="FF0000"/>
        </w:rPr>
        <w:t>(veikimo teritorija)</w:t>
      </w:r>
      <w:r>
        <w:t>.</w:t>
      </w:r>
    </w:p>
    <w:p w:rsidR="00C248EF" w:rsidRDefault="00C248EF" w:rsidP="00C248EF">
      <w:pPr>
        <w:ind w:firstLine="720"/>
        <w:jc w:val="both"/>
      </w:pPr>
      <w:r>
        <w:t>3.   Šio straipsnio 2 dalyje nurodytu atveju pareigūno pareigų atlikimo vieta nustatoma ir keičiama finansų tarnybos įstaigos vadovo nustatyta tvarka.</w:t>
      </w:r>
    </w:p>
    <w:p w:rsidR="00C248EF" w:rsidRDefault="00C248EF" w:rsidP="00C248EF">
      <w:pPr>
        <w:ind w:firstLine="720"/>
        <w:jc w:val="both"/>
        <w:rPr>
          <w:highlight w:val="yellow"/>
        </w:rPr>
      </w:pPr>
    </w:p>
    <w:p w:rsidR="00C248EF" w:rsidRDefault="00C248EF" w:rsidP="00C248EF">
      <w:pPr>
        <w:tabs>
          <w:tab w:val="left" w:pos="709"/>
        </w:tabs>
        <w:ind w:left="2127" w:hanging="1407"/>
        <w:rPr>
          <w:b/>
        </w:rPr>
      </w:pPr>
      <w:r>
        <w:rPr>
          <w:b/>
        </w:rPr>
        <w:t xml:space="preserve">23 straipsnis. Pareigūnų mokymas ir kvalifikacijos tobulinimas </w:t>
      </w:r>
    </w:p>
    <w:p w:rsidR="00C248EF" w:rsidRDefault="00C248EF" w:rsidP="00C248EF">
      <w:pPr>
        <w:ind w:firstLine="720"/>
        <w:jc w:val="both"/>
      </w:pPr>
      <w:r>
        <w:t>1. Pareigūnų mokymas ir kvalifikacijos tobulinimas organizuojamas ir vykdomas finansų tarnybos įstaigose, Lietuvos ir užsienio valstybių mokslo, mokymo ir kitose įstaigose.</w:t>
      </w:r>
    </w:p>
    <w:p w:rsidR="00C248EF" w:rsidRDefault="00C248EF" w:rsidP="00C248EF">
      <w:pPr>
        <w:ind w:firstLine="720"/>
        <w:jc w:val="both"/>
      </w:pPr>
      <w:r>
        <w:t>2. Finansų ministras nustato pareigūnų mokymo ir kvalifikacijos tobulinimo tvarką.</w:t>
      </w:r>
    </w:p>
    <w:p w:rsidR="00C248EF" w:rsidRDefault="00C248EF" w:rsidP="00C248EF">
      <w:pPr>
        <w:ind w:firstLine="720"/>
        <w:jc w:val="both"/>
      </w:pPr>
      <w:r>
        <w:t>3. Finansų tarnybos įstaigų vadovai tvirtina pareigūnų įvadinio mokymo ir kvalifikacijos tobulinimo programas.</w:t>
      </w:r>
    </w:p>
    <w:p w:rsidR="00C248EF" w:rsidRDefault="00C248EF" w:rsidP="00C248EF">
      <w:pPr>
        <w:ind w:firstLine="720"/>
        <w:jc w:val="both"/>
      </w:pPr>
      <w:r>
        <w:t>3. Finansų ministerija arba finansų tarnybos įstaiga turi teisę apmokėti studijų kainą pareigūnams, kurie, gavę finansų tarnybos įstaigos vadovo siuntimą, aukštosiose mokyklose valstybės nefinansuojamose studijų vietose studijuoja pagal finansų tarnybos sistemai reikalingų specialybių studijų programas. Šių studijų kainos apmokėjimo atvejus, sąlygas ir tvarką nustato Vyriausybė ar jos įgaliota institucija.</w:t>
      </w:r>
    </w:p>
    <w:p w:rsidR="00C248EF" w:rsidRDefault="00C248EF" w:rsidP="00C248EF">
      <w:pPr>
        <w:ind w:firstLine="720"/>
        <w:jc w:val="both"/>
      </w:pPr>
      <w:r>
        <w:t>4. Pareigūnų mokymui ir kvalifikacijos tobulinimui finansuoti gali būti naudojami finansų tarnybos įstaigai skiriami valstybės biudžeto asignavimai, Europos Sąjungos, užsienio valstybių ir tarptautinių organizacijų finansinės paramos lėšos ir kitų šaltinių lėšos.</w:t>
      </w:r>
    </w:p>
    <w:p w:rsidR="00C248EF" w:rsidRDefault="00C248EF" w:rsidP="00C248EF">
      <w:pPr>
        <w:ind w:firstLine="720"/>
        <w:jc w:val="both"/>
      </w:pPr>
      <w:r>
        <w:t>5. Finansų tarnybos įstaiga finansų ministro nustatytais atvejais ir tvarka su pareigūnu gali sudaryti sutartį dėl apmokėjimo už jo mokslą, mokymą ar kvalifikacijos tobulinimą. Pareigūnas, nevykdęs sutarties, vykdęs ją netinkamai arba nesibaigus sutarties terminui ar nepraėjus sutartyje nurodytam laikui atleistas iš pareigų savo noru ar dėl savo kaltės, privalo atlyginti finansų tarnybos įstaigai su jo mokslu, mokymu ar kvalifikacijos tobulinimu susijusias išlaidas.</w:t>
      </w:r>
    </w:p>
    <w:p w:rsidR="00C248EF" w:rsidRDefault="00C248EF" w:rsidP="00C248EF">
      <w:pPr>
        <w:jc w:val="center"/>
        <w:rPr>
          <w:b/>
        </w:rPr>
      </w:pPr>
    </w:p>
    <w:p w:rsidR="00C248EF" w:rsidRDefault="00C248EF" w:rsidP="00C248EF">
      <w:pPr>
        <w:ind w:firstLine="709"/>
        <w:jc w:val="both"/>
      </w:pPr>
      <w:r>
        <w:rPr>
          <w:b/>
        </w:rPr>
        <w:t>24 straipsnis. Pareigūnų tarnybinės veiklos vertinimas</w:t>
      </w:r>
    </w:p>
    <w:p w:rsidR="00C248EF" w:rsidRDefault="00C248EF" w:rsidP="00C248EF">
      <w:pPr>
        <w:ind w:firstLine="709"/>
        <w:jc w:val="both"/>
      </w:pPr>
      <w:r>
        <w:t xml:space="preserve">1. Finansų tarnybos įstaigos vadovo, jo pavaduotojų tarnybinės veiklos vertinimo tikslas – įvertinti jų gebėjimus įgyvendinti finansų tarnybos įstaigai keliamus tikslus, atlikti pareigybės aprašyme nustatytas funkcijas, tarnybinės veiklos rezultatus, kvalifikaciją, tinkamumą einamoms pareigoms. Finansų tarnybos įstaigos vadovo paskutinio iki jo kadencijos laikotarpio pabaigos tarnybinės veiklos vertinimo tikslas – įvertinti visos kadencijos tarnybinės veiklos rezultatus. </w:t>
      </w:r>
    </w:p>
    <w:p w:rsidR="00C248EF" w:rsidRDefault="00C248EF" w:rsidP="00C248EF">
      <w:pPr>
        <w:ind w:firstLine="709"/>
        <w:jc w:val="both"/>
      </w:pPr>
      <w:r>
        <w:t>2. Finansų tarnybos įstaigos vadovo paskutinis iki jo kadencijos laikotarpio pabaigos kasmetinis tarnybinės veiklos vertinimas laikomas ir vertinimu baigiantis jo kadencijai, jeigu finansų tarnybos įstaigos vadovo kadencijos laikotarpis baigiasi ne daugiau kaip suėjus 6 mėnesiams po kasmetinio jo tarnybinės veiklos įvertinimo. Jeigu nuo paskutinio kasmetinio finansų tarnybos įstaigos vadovo tarnybinės veiklos vertinimo iki jo kadencijos pabaigos yra daugiau kaip 6 mėnesiai, atliekamas neeilinis finansų tarnybos įstaigos vadovo tarnybinės veiklos vertinimas.</w:t>
      </w:r>
    </w:p>
    <w:p w:rsidR="00C248EF" w:rsidRDefault="00C248EF" w:rsidP="00C248EF">
      <w:pPr>
        <w:ind w:firstLine="709"/>
        <w:jc w:val="both"/>
      </w:pPr>
      <w:r>
        <w:t xml:space="preserve">3. Pareigūno tarnybinės veiklos vertinimo tikslas – įvertinti jo tarnybinės veiklos rezultatus, kvalifikaciją, gebėjimus atlikti pareigybės aprašyme nustatytas funkcijas ir tinkamumą einamoms ar kitoms pareigoms. </w:t>
      </w:r>
    </w:p>
    <w:p w:rsidR="00C248EF" w:rsidRDefault="00C248EF" w:rsidP="00C248EF">
      <w:pPr>
        <w:ind w:firstLine="709"/>
        <w:jc w:val="both"/>
      </w:pPr>
      <w:r>
        <w:t>4. Finansų tarnybos įstaigos vadovo, jo pavaduotojų ir kitų pareigūnų (išskyrus pareigūną, kurio išbandymo laikotarpis nėra pasibaigęs) tarnybinė veikla vertinama, jeigu šie pareigūnai ne trumpiau kaip 6 mėnesius per kalendorinius metus eina pareigas finansų tarnybos įstaigoje, kurioje vertinama jų tarnybinė veikla. Pareigūno, kuris yra perkeltas į kitas pareigas tarnybinio būtinumo atveju toje pačioje finansų tarnybos įstaigoje, tarnybinė veikla vertinama, jei jis eina pareigas toje įstaigoje ne mažiau kaip 6 mėnesius per kalendorinius metus.</w:t>
      </w:r>
    </w:p>
    <w:p w:rsidR="00C248EF" w:rsidRDefault="00C248EF" w:rsidP="00C248EF">
      <w:pPr>
        <w:ind w:firstLine="709"/>
        <w:jc w:val="both"/>
      </w:pPr>
      <w:r>
        <w:t>5. Nėščių pareigūnių, neseniai pagimdžiusių pareigūnių, krūtimi maitinančių pareigūnių ar pareigūno, kuris išėjęs vaiko priežiūros atostogų, tarnybinė veikla gali būti vertinama jo prašymu, jei šis pareigūnas ne trumpiau kaip 6 mėnesius per kalendorinius metus ėjo pareigas toje įstaigoje. Neseniai pagimdžiusia laikoma motina, pateikusi sveikatos priežiūros įstaigos pažymą apie gimdymą ir auginanti vaiką, kol jam sukaks vieneri metai. Krūtimi maitinančia laikoma motina, pateikusi darbdaviui sveikatos priežiūros įstaigos pažymą, kad augina ir maitina krūtimi savo vaiką.</w:t>
      </w:r>
    </w:p>
    <w:p w:rsidR="00C248EF" w:rsidRDefault="00C248EF" w:rsidP="00C248EF">
      <w:pPr>
        <w:ind w:firstLine="709"/>
        <w:jc w:val="both"/>
      </w:pPr>
      <w:r>
        <w:t xml:space="preserve">6. Pareigūnų tarnybinę veiklą vertina jų tiesioginis vadovas (toliau – tiesioginis vadovas). </w:t>
      </w:r>
    </w:p>
    <w:p w:rsidR="00C248EF" w:rsidRDefault="00C248EF" w:rsidP="00C248EF">
      <w:pPr>
        <w:ind w:firstLine="709"/>
        <w:jc w:val="both"/>
      </w:pPr>
      <w:r>
        <w:t>7. Tiesioginis vadovas pareigūno tarnybinę veiklą gali įvertinti:</w:t>
      </w:r>
    </w:p>
    <w:p w:rsidR="00C248EF" w:rsidRDefault="00C248EF" w:rsidP="00C248EF">
      <w:pPr>
        <w:ind w:firstLine="709"/>
        <w:jc w:val="both"/>
      </w:pPr>
      <w:r>
        <w:t>1) labai gerai;</w:t>
      </w:r>
    </w:p>
    <w:p w:rsidR="00C248EF" w:rsidRDefault="00C248EF" w:rsidP="00C248EF">
      <w:pPr>
        <w:ind w:firstLine="709"/>
        <w:jc w:val="both"/>
      </w:pPr>
      <w:r>
        <w:t>2) gerai;</w:t>
      </w:r>
    </w:p>
    <w:p w:rsidR="00C248EF" w:rsidRDefault="00C248EF" w:rsidP="00C248EF">
      <w:pPr>
        <w:ind w:firstLine="709"/>
        <w:jc w:val="both"/>
      </w:pPr>
      <w:r>
        <w:t>3) patenkinamai (išskyrus finansų tarnybos įstaigos vadovą ir jo pavaduotojus);</w:t>
      </w:r>
    </w:p>
    <w:p w:rsidR="00C248EF" w:rsidRDefault="00C248EF" w:rsidP="00C248EF">
      <w:pPr>
        <w:ind w:firstLine="709"/>
        <w:jc w:val="both"/>
      </w:pPr>
      <w:r>
        <w:t>4) nepatenkinamai.</w:t>
      </w:r>
    </w:p>
    <w:p w:rsidR="00C248EF" w:rsidRDefault="00C248EF" w:rsidP="00C248EF">
      <w:pPr>
        <w:ind w:firstLine="709"/>
        <w:jc w:val="both"/>
      </w:pPr>
      <w:r>
        <w:t>7. Tiesioginis vadovas, įvertinęs pareigūno tarnybinę veiklą gerai, vertinimo išvadą derina su savo tiesioginiu vadovu (išskyrus atvejį, kai vertinimo išvadą surašęs tiesioginis vadovas yra pareigūną į pareigas skiriantis asmuo). Pareigūno, kurio tarnybinė veikla įvertinta gerai, iki vertinimo buvusi teisinė padėtis nesikeičia. Pareigūnui, kurio tarnybinė veikla trečią kartą iš eilės įvertinama gerai, išskyrus finansų tarnybos įstaigos vadovą ir jo pavaduotojus, iki kito tarnybinės veiklos vertinimo pareigūną į pareigas skyrusio asmens sprendimu nustatoma nuosekliai didesnė pareiginė alga pagal Statuto priede šiai pareigybei nustatytus pareiginės algos koeficientus.</w:t>
      </w:r>
    </w:p>
    <w:p w:rsidR="00C248EF" w:rsidRDefault="00C248EF" w:rsidP="00C248EF">
      <w:pPr>
        <w:ind w:firstLine="709"/>
        <w:jc w:val="both"/>
      </w:pPr>
      <w:r>
        <w:t xml:space="preserve">8. Jeigu pareigūnas nesutinka su tiesioginio vadovo pateiktu vertinimu, jeigu pareigūno tarnybinę veiklą įvertinus gerai pareigūno tiesioginio vadovo tiesioginis vadovas nesutinka su pareigūno tarnybines veiklos vertinimo išvada arba tiesioginis vadovas pareigūno tarnybinę veikla įvertina labai gerai, patenkinamai (išskyrus finansų tarnybos įstaigos vadovą ir jo pavaduotojus) arba nepatenkinamai, pareigūno tarnybinę veiklą vertina tarnybinės veiklos vertinimo komisija (toliau – vertinimo komisija). </w:t>
      </w:r>
    </w:p>
    <w:p w:rsidR="00C248EF" w:rsidRPr="00B774CD" w:rsidRDefault="00C248EF" w:rsidP="00C248EF">
      <w:pPr>
        <w:ind w:firstLine="709"/>
        <w:jc w:val="both"/>
      </w:pPr>
      <w:r>
        <w:t>9. Tiesioginis vadovas, įvertinęs pareigūno ta</w:t>
      </w:r>
      <w:r w:rsidRPr="00B774CD">
        <w:t>rnybinę veiklą labai gerai, vertinimo komisijai teikia vertinimo išvadą su vienu iš šio straipsnio 15 dalyje nurodytų siūlymų.</w:t>
      </w:r>
    </w:p>
    <w:p w:rsidR="00C248EF" w:rsidRPr="00B774CD" w:rsidRDefault="00C248EF" w:rsidP="00C248EF">
      <w:pPr>
        <w:ind w:firstLine="709"/>
        <w:jc w:val="both"/>
      </w:pPr>
      <w:r w:rsidRPr="00B774CD">
        <w:t>10. Tiesioginis vadovas, įvertinęs pakaitinio pareigūno tarnybinę veiklą labai gerai, vertinimo komisijai teikia vertinimo išvadą su vienu iš šio straipsnio 16 dalyje nurodytų siūlymų.</w:t>
      </w:r>
    </w:p>
    <w:p w:rsidR="00C248EF" w:rsidRPr="00B774CD" w:rsidRDefault="00C248EF" w:rsidP="00C248EF">
      <w:pPr>
        <w:ind w:firstLine="709"/>
        <w:jc w:val="both"/>
      </w:pPr>
      <w:r w:rsidRPr="00B774CD">
        <w:t>11. Tiesioginis vadovas, įvertinęs pareigūno arba pakaitinio pareigūno tarnybinę veiklą patenkinamai (išskyrus finansų tarnybos įstaigos vadovą ir jo pavaduotojus), vertinimo komisijai teikia vertinimo išvadą su vienu iš šio straipsnio 18 dalyje nurodytu siūlymu.</w:t>
      </w:r>
    </w:p>
    <w:p w:rsidR="00C248EF" w:rsidRDefault="00C248EF" w:rsidP="00C248EF">
      <w:pPr>
        <w:ind w:firstLine="709"/>
        <w:jc w:val="both"/>
      </w:pPr>
      <w:r w:rsidRPr="00B774CD">
        <w:t>12. Tiesioginis vadovas, įvertinęs pareigūno tarnybinę veiklą nepatenkinamai, vertinimo komisijai teikia vertinimo išvadą su vienu iš šio straipsnio 19 dalyje nurodytų siūlymų. Šio straipsnio 19 dalies 3 punkte nurodytas siūlymas gali būti teikiamas tik antrą kartą iš eilės pareigūno tarnybinę veiklą įvertinus nepatenkinamai.</w:t>
      </w:r>
    </w:p>
    <w:p w:rsidR="00C248EF" w:rsidRDefault="00C248EF" w:rsidP="00C248EF">
      <w:pPr>
        <w:ind w:firstLine="709"/>
        <w:jc w:val="both"/>
      </w:pPr>
      <w:r>
        <w:t>13. Tiesioginis vadovas, įvertinęs pakaitinio pareigūno tarnybinę veiklą nepatenkinamai, vertinimo komisijai teikia vertinimo išvadą su siūlymu atleisti pakaitinį pareigūną iš pareigų.</w:t>
      </w:r>
    </w:p>
    <w:p w:rsidR="00C248EF" w:rsidRDefault="00C248EF" w:rsidP="00C248EF">
      <w:pPr>
        <w:ind w:firstLine="709"/>
        <w:jc w:val="both"/>
      </w:pPr>
      <w:r>
        <w:t>14. Vertinimo komisija pareigūno tarnybinę veiklą gali įvertinti:</w:t>
      </w:r>
    </w:p>
    <w:p w:rsidR="00C248EF" w:rsidRDefault="00C248EF" w:rsidP="00C248EF">
      <w:pPr>
        <w:ind w:firstLine="709"/>
        <w:jc w:val="both"/>
      </w:pPr>
      <w:r>
        <w:t>1) labai gerai;</w:t>
      </w:r>
    </w:p>
    <w:p w:rsidR="00C248EF" w:rsidRDefault="00C248EF" w:rsidP="00C248EF">
      <w:pPr>
        <w:ind w:firstLine="709"/>
        <w:jc w:val="both"/>
      </w:pPr>
      <w:r>
        <w:t>2) gerai;</w:t>
      </w:r>
    </w:p>
    <w:p w:rsidR="00C248EF" w:rsidRDefault="00C248EF" w:rsidP="00C248EF">
      <w:pPr>
        <w:ind w:firstLine="709"/>
        <w:jc w:val="both"/>
      </w:pPr>
      <w:r>
        <w:t>3) patenkinamai (netaikoma finansų tarnybos įstaigos vadovui ir jo pavaduotojams);</w:t>
      </w:r>
    </w:p>
    <w:p w:rsidR="00C248EF" w:rsidRDefault="00C248EF" w:rsidP="00C248EF">
      <w:pPr>
        <w:ind w:firstLine="709"/>
        <w:jc w:val="both"/>
      </w:pPr>
      <w:r>
        <w:t>4) nepatenkinamai.</w:t>
      </w:r>
    </w:p>
    <w:p w:rsidR="00C248EF" w:rsidRDefault="00C248EF" w:rsidP="00C248EF">
      <w:pPr>
        <w:ind w:firstLine="709"/>
        <w:jc w:val="both"/>
      </w:pPr>
      <w:r>
        <w:t>15. Vertinimo komisija, įvertinusi pareigūno tarnybinę veiklą labai gerai, pareigūną į pareigas skiriančiam asmeniui pateikia vieną iš šių siūlymų:</w:t>
      </w:r>
    </w:p>
    <w:p w:rsidR="00C248EF" w:rsidRDefault="00C248EF" w:rsidP="00C248EF">
      <w:pPr>
        <w:ind w:firstLine="709"/>
        <w:jc w:val="both"/>
      </w:pPr>
      <w:r>
        <w:t>1) nustatyti pareigūnui nuosekliai didesnę pareiginę algą pagal Statuto priede jo pareigybei nustatytus pareiginės algos koeficientus;</w:t>
      </w:r>
    </w:p>
    <w:p w:rsidR="00C248EF" w:rsidRDefault="00C248EF" w:rsidP="00C248EF">
      <w:pPr>
        <w:ind w:firstLine="709"/>
        <w:jc w:val="both"/>
      </w:pPr>
      <w:r>
        <w:t>2) perkelti pareigūną į aukštesnes pareigas toje pačioje finansų tarnybos įstaigoje (netaikoma finansų tarnybos įstaigos vadovui ir jo pavaduotojams);</w:t>
      </w:r>
    </w:p>
    <w:p w:rsidR="00C248EF" w:rsidRDefault="00C248EF" w:rsidP="00C248EF">
      <w:pPr>
        <w:ind w:firstLine="709"/>
        <w:jc w:val="both"/>
      </w:pPr>
      <w:r>
        <w:t>3) skirti pareigūnui ne didesnę kaip jo vidutinis darbo užmokestis piniginę išmoką. Ši išmoka mokama tais atvejais, kai pareigūnui pagal einamas pareigas jau nustatyta aukščiausia galima pareiginė alga.</w:t>
      </w:r>
    </w:p>
    <w:p w:rsidR="00C248EF" w:rsidRDefault="00C248EF" w:rsidP="00C248EF">
      <w:pPr>
        <w:ind w:firstLine="709"/>
        <w:jc w:val="both"/>
      </w:pPr>
      <w:r>
        <w:t>16. Vertinimo komisija, įvertinusi pakaitinio pareigūno tarnybinę veiklą labai gerai, pareigūną į pareigas skiriančiam asmeniui pateikia vieną iš šių siūlymų:</w:t>
      </w:r>
    </w:p>
    <w:p w:rsidR="00C248EF" w:rsidRDefault="00C248EF" w:rsidP="00C248EF">
      <w:pPr>
        <w:ind w:firstLine="709"/>
        <w:jc w:val="both"/>
      </w:pPr>
      <w:r>
        <w:t>1) nustatyti pakaitiniam pareigūnui nuosekliai didesnę pareiginę algą pagal Statuto priede jo pareigybei nustatytus pareiginės algos koeficientus;</w:t>
      </w:r>
    </w:p>
    <w:p w:rsidR="00C248EF" w:rsidRDefault="00C248EF" w:rsidP="00C248EF">
      <w:pPr>
        <w:ind w:firstLine="709"/>
        <w:jc w:val="both"/>
      </w:pPr>
      <w:r>
        <w:t>2) perkelti pakaitinį pareigūną į lygiareikšmes pareigūno pareigas toje pačioje finansų tarnybos įstaigoje;</w:t>
      </w:r>
    </w:p>
    <w:p w:rsidR="00C248EF" w:rsidRDefault="00C248EF" w:rsidP="00C248EF">
      <w:pPr>
        <w:ind w:firstLine="709"/>
        <w:jc w:val="both"/>
      </w:pPr>
      <w:r>
        <w:t>3) perkelti pakaitinį pareigūną į aukštesnes pareigūno pareigas toje pačioje finansų tarnybos įstaigoje;</w:t>
      </w:r>
    </w:p>
    <w:p w:rsidR="00C248EF" w:rsidRDefault="00C248EF" w:rsidP="00C248EF">
      <w:pPr>
        <w:ind w:firstLine="709"/>
        <w:jc w:val="both"/>
      </w:pPr>
      <w:r>
        <w:t>4) skirti pakaitiniam pareigūnui ne didesnę kaip jo vidutinis darbo užmokestis piniginę išmoką. Ši išmoka mokama tais atvejais, kai pakaitiniam pareigūnui pagal einamas pareigas jau nustatyta aukščiausia galima pareiginė alga.</w:t>
      </w:r>
    </w:p>
    <w:p w:rsidR="00C248EF" w:rsidRDefault="00C248EF" w:rsidP="00C248EF">
      <w:pPr>
        <w:ind w:firstLine="709"/>
        <w:jc w:val="both"/>
      </w:pPr>
      <w:r>
        <w:t>17. Vertinimo komisijai įvertinus pareigūno tarnybinę veiklą gerai, pareigūną į pareigas skiriančiam asmeniui siūlymų neteikia ir iki vertinimo buvusi pareigūno teisinė padėtis nesikeičia.</w:t>
      </w:r>
    </w:p>
    <w:p w:rsidR="00C248EF" w:rsidRDefault="00C248EF" w:rsidP="00C248EF">
      <w:pPr>
        <w:ind w:firstLine="709"/>
        <w:jc w:val="both"/>
      </w:pPr>
      <w:r>
        <w:t>18. Vertinimo komisija, įvertinusi pareigūno arba pakaitinio pareigūno tarnybinę veiklą patenkinamai (netaikoma finansų tarnybos įstaigos vadovui ir jo pavaduotojams), pareigūną į pareigas skiriančiam asmeniui pateikia vieną iš šių siūlymų:</w:t>
      </w:r>
    </w:p>
    <w:p w:rsidR="00C248EF" w:rsidRDefault="00C248EF" w:rsidP="00C248EF">
      <w:pPr>
        <w:ind w:firstLine="709"/>
        <w:jc w:val="both"/>
      </w:pPr>
      <w:r>
        <w:t>1) įpareigoti pareigūną tobulinti kvalifikaciją;</w:t>
      </w:r>
    </w:p>
    <w:p w:rsidR="00C248EF" w:rsidRDefault="00C248EF" w:rsidP="00C248EF">
      <w:pPr>
        <w:ind w:firstLine="709"/>
        <w:jc w:val="both"/>
      </w:pPr>
      <w:r>
        <w:t>2) nustatyti pareigūnui nuosekliai mažesnę pareiginę</w:t>
      </w:r>
      <w:r>
        <w:rPr>
          <w:b/>
        </w:rPr>
        <w:t xml:space="preserve"> </w:t>
      </w:r>
      <w:r>
        <w:t>algą pagal Statuto priede jo pareigybei nustatytus pareiginės algos koeficientus.</w:t>
      </w:r>
    </w:p>
    <w:p w:rsidR="00C248EF" w:rsidRDefault="00C248EF" w:rsidP="00C248EF">
      <w:pPr>
        <w:ind w:firstLine="709"/>
        <w:jc w:val="both"/>
      </w:pPr>
      <w:r>
        <w:t>19. Vertinimo komisija, įvertinusi pareigūno tarnybinę veiklą nepatenkinamai, pareigūną į pareigas skiriančiam asmeniui pateikia vieną iš šių siūlymų:</w:t>
      </w:r>
    </w:p>
    <w:p w:rsidR="00C248EF" w:rsidRDefault="00C248EF" w:rsidP="00C248EF">
      <w:pPr>
        <w:ind w:firstLine="709"/>
        <w:jc w:val="both"/>
      </w:pPr>
      <w:r>
        <w:t>1) tobulinti kvalifikaciją (taikoma tik finansų tarnybos įstaigos vadovui ir jo pavaduotojams);</w:t>
      </w:r>
    </w:p>
    <w:p w:rsidR="00C248EF" w:rsidRDefault="00C248EF" w:rsidP="00C248EF">
      <w:pPr>
        <w:ind w:firstLine="709"/>
        <w:jc w:val="both"/>
      </w:pPr>
      <w:r>
        <w:t>2) perkelti pareigūną į žemesnes pareigas toje pačioje finansų tarnybos įstaigoje ir įpareigoti tobulinti kvalifikaciją;</w:t>
      </w:r>
    </w:p>
    <w:p w:rsidR="00C248EF" w:rsidRDefault="00C248EF" w:rsidP="00C248EF">
      <w:pPr>
        <w:ind w:firstLine="709"/>
        <w:jc w:val="both"/>
      </w:pPr>
      <w:r>
        <w:t>3) atleisti pareigūną iš finansų tarnybos, jei jo tarnybinė veikla įvertinama nepatenkinamai antrą kartą iš eilės.</w:t>
      </w:r>
    </w:p>
    <w:p w:rsidR="00C248EF" w:rsidRDefault="00C248EF" w:rsidP="00C248EF">
      <w:pPr>
        <w:ind w:firstLine="709"/>
        <w:jc w:val="both"/>
      </w:pPr>
      <w:r>
        <w:t>20. Vertinimo komisija, įvertinusi pakaitinio pareigūno tarnybinę veiklą nepatenkinamai, pareigūną į pareigas skiriančiam asmeniui siūlo atleisti pakaitinį pareigūną iš pareigų.</w:t>
      </w:r>
    </w:p>
    <w:p w:rsidR="00C248EF" w:rsidRDefault="00C248EF" w:rsidP="00C248EF">
      <w:pPr>
        <w:ind w:firstLine="709"/>
        <w:jc w:val="both"/>
      </w:pPr>
      <w:r>
        <w:t xml:space="preserve">21. Kai pareigūno tarnybinė veikla, kurią tiesioginis vadovas įvertino gerai ir tiesioginio vadovo tiesioginis vadovas tam neprieštarauja, vertinama vertinimo komisijoje jo prašymu, vertinimo komisija šio pareigūno veiklą gali įvertinti gerai arba labai gerai. </w:t>
      </w:r>
    </w:p>
    <w:p w:rsidR="00C248EF" w:rsidRDefault="00C248EF" w:rsidP="00C248EF">
      <w:pPr>
        <w:ind w:firstLine="709"/>
        <w:jc w:val="both"/>
      </w:pPr>
      <w:r>
        <w:t>22. Pareigūną į pareigas paskyrusio asmens sprendimu gali būti atliekamas neeilinis pareigūno tarnybinės veiklos vertinimas, kai yra viena iš šių sąlygų:</w:t>
      </w:r>
    </w:p>
    <w:p w:rsidR="00C248EF" w:rsidRDefault="00C248EF" w:rsidP="00C248EF">
      <w:pPr>
        <w:numPr>
          <w:ilvl w:val="0"/>
          <w:numId w:val="9"/>
        </w:numPr>
        <w:ind w:hanging="360"/>
        <w:contextualSpacing/>
        <w:jc w:val="both"/>
      </w:pPr>
      <w:r>
        <w:t>yra abejonių dėl pareigūno gebėjimų atlikti pareigybės aprašyme nustatytas funkcijas;</w:t>
      </w:r>
    </w:p>
    <w:p w:rsidR="00C248EF" w:rsidRDefault="00C248EF" w:rsidP="00C248EF">
      <w:pPr>
        <w:numPr>
          <w:ilvl w:val="0"/>
          <w:numId w:val="9"/>
        </w:numPr>
        <w:ind w:hanging="360"/>
        <w:contextualSpacing/>
        <w:jc w:val="both"/>
      </w:pPr>
      <w:r>
        <w:t>yra pareigūno tiesioginio vadovo rašytinis motyvuotas siūlymas perkelti pareigūną,</w:t>
      </w:r>
      <w:r w:rsidRPr="00C645A1">
        <w:t xml:space="preserve"> </w:t>
      </w:r>
      <w:r>
        <w:t>išskyrus finansų tarnybos įstaigos vadovą ir jo pavaduotojus, arba pakaitinį pareigūną į aukštesnes pareigūno pareigas;</w:t>
      </w:r>
    </w:p>
    <w:p w:rsidR="00C248EF" w:rsidRDefault="00C248EF" w:rsidP="00C248EF">
      <w:pPr>
        <w:numPr>
          <w:ilvl w:val="0"/>
          <w:numId w:val="9"/>
        </w:numPr>
        <w:ind w:hanging="360"/>
        <w:contextualSpacing/>
        <w:jc w:val="both"/>
      </w:pPr>
      <w:r>
        <w:t>yra pareigūno tiesioginio vadovo rašytinis motyvuotas siūlymas perkelti pakaitinį pareigūną į lygiareikšmes pareigūno pareigas;</w:t>
      </w:r>
    </w:p>
    <w:p w:rsidR="00C248EF" w:rsidRDefault="00C248EF" w:rsidP="00C248EF">
      <w:pPr>
        <w:numPr>
          <w:ilvl w:val="0"/>
          <w:numId w:val="9"/>
        </w:numPr>
        <w:ind w:hanging="360"/>
        <w:contextualSpacing/>
        <w:jc w:val="both"/>
      </w:pPr>
      <w:r>
        <w:t>yra pareigūno tiesioginio vadovo rašytinis motyvuotas siūlymas nustatyti pareigūnui nuosekliai didesnę pareiginę algą pagal Statuto priede pareigūno pareigybei nustatytus pareiginės algos koeficientus.</w:t>
      </w:r>
    </w:p>
    <w:p w:rsidR="00C248EF" w:rsidRDefault="00C248EF" w:rsidP="00C248EF">
      <w:pPr>
        <w:ind w:firstLine="709"/>
        <w:jc w:val="both"/>
      </w:pPr>
      <w:r>
        <w:t>23. Neeilinis pareigūno tarnybines veiklos vertinimas atliekamas ne dažniau kaip kartą per kalendorinius metus, jeigu nuo pareigūno kasmetinio tarnybinės veiklos vertinimo praėjo ne mažiau kaip 6 mėnesiai arba jeigu pareigūnas ne trumpiau kaip 6 mėnesius per kalendorinius metus ėjo pareigas toje finansų tarnybos įstaigoje, kurioje vertinama jo tarnybinė veikla.</w:t>
      </w:r>
    </w:p>
    <w:p w:rsidR="00C248EF" w:rsidRDefault="00C248EF" w:rsidP="00C248EF">
      <w:pPr>
        <w:ind w:firstLine="709"/>
        <w:jc w:val="both"/>
      </w:pPr>
      <w:r>
        <w:t>24. Pareigūną į pareigas priimantis asmuo priima sprendimą dėl vertinimo komisijos siūlymo įgyvendinimo. Jeigu pareigūną į pareigas priimantis asmuo priima motyvuotą sprendimą neįgyvendinti vertinimo komisijos siūlymo, pareigūno iki vertinimo buvusi teisinė padėtis nesikeičia. Pareigūną į pareigas priimantis asmuo gali motyvuotai pakeisti vertinimo komisijos siūlymus, nurodytus šio straipsnio 15, 16, 18 dalyse.</w:t>
      </w:r>
    </w:p>
    <w:p w:rsidR="00C248EF" w:rsidRDefault="00C248EF" w:rsidP="00C248EF">
      <w:pPr>
        <w:ind w:firstLine="709"/>
        <w:jc w:val="both"/>
      </w:pPr>
      <w:r>
        <w:t>25. Pareigūno tarnybinės veiklos vertinimas laikomas baigtu, kai priimamas šio straipsnio 24 dalyje nustatytas sprendimas, o pareigūno tarnybinę veiklą įvertinus gerai – nuo tiesioginio vadovo vertinimo išvados surašymo, o jeigu šio straipsnio nustatyta tvarka tokio pareigūno tarnybinė veikla buvo vertinama vertinimo komisijoje – nuo vertinimo komisijos vertinimo išvados surašymo.</w:t>
      </w:r>
    </w:p>
    <w:p w:rsidR="00C248EF" w:rsidRDefault="00C248EF" w:rsidP="00C248EF">
      <w:pPr>
        <w:ind w:firstLine="709"/>
        <w:jc w:val="both"/>
      </w:pPr>
      <w:r>
        <w:t>26. Pareigūnų tarnybinės veiklos vertinimo tvarką ir tarnybinės veiklos vertinimo kriterijus nustato finansų ministras.</w:t>
      </w:r>
    </w:p>
    <w:p w:rsidR="00C248EF" w:rsidRDefault="00C248EF" w:rsidP="00C248EF">
      <w:pPr>
        <w:ind w:left="2410" w:hanging="1701"/>
        <w:jc w:val="both"/>
      </w:pPr>
    </w:p>
    <w:p w:rsidR="00C248EF" w:rsidRDefault="00C248EF" w:rsidP="00C248EF">
      <w:pPr>
        <w:ind w:left="2410" w:hanging="1701"/>
        <w:jc w:val="both"/>
      </w:pPr>
      <w:r>
        <w:rPr>
          <w:b/>
        </w:rPr>
        <w:t>25 straipsnis. Vertinimo komisijos</w:t>
      </w:r>
    </w:p>
    <w:p w:rsidR="00C248EF" w:rsidRDefault="00C248EF" w:rsidP="00C248EF">
      <w:pPr>
        <w:ind w:firstLine="720"/>
        <w:jc w:val="both"/>
      </w:pPr>
      <w:r>
        <w:t>1. Finansų tarnybos įstaigų pareigūnų tarnybinei veiklai vertinti finansų tarnybos įstaigų vadovų sprendimais sudaromos pareigūnų vertinimo komisijos. Finansų tarnybos įstaigų vadovų ir jų pavaduotojų, šių įstaigų vertinimo komisijų narių (pareigūnų) tarnybinę veiklą vertina finansų ministro sudaryta vertinimo komisija.</w:t>
      </w:r>
    </w:p>
    <w:p w:rsidR="00C248EF" w:rsidRDefault="00C248EF" w:rsidP="00C248EF">
      <w:pPr>
        <w:ind w:firstLine="720"/>
        <w:jc w:val="both"/>
      </w:pPr>
      <w:r>
        <w:t>2. Vertinimo komisija sudaroma 2 metams iš ne mažiau kaip 5 narių (įskaitant pirmininką). Vertinimo komisiją sudariusio asmens motyvuotu sprendimu arba komisijos nario motyvuotu prašymu vertinimo komisijos sudėtis gali būti keičiama nepraėjus 2 metams nuo sudarymo dienos. Jeigu finansų tarnybos įstaigoje veikia profesinė sąjunga, vienas vertinimo komisijos narys turi būti profesinės sąjungos įgaliotas atstovas. Jeigu finansų tarnybos įstaigoje veikia kelios profesinės sąjungos, visos šios profesinės sąjungos bendru</w:t>
      </w:r>
      <w:r>
        <w:rPr>
          <w:b/>
        </w:rPr>
        <w:t xml:space="preserve"> </w:t>
      </w:r>
      <w:r>
        <w:t>susitarimu skiria atstovą į vertinimo komisijos narius. Jeigu profesinė sąjunga</w:t>
      </w:r>
      <w:r>
        <w:rPr>
          <w:b/>
        </w:rPr>
        <w:t xml:space="preserve"> </w:t>
      </w:r>
      <w:r>
        <w:t>(profesinės sąjungos) nepaskiria savo atstovo, profesinių sąjungų atstovas į vertinimo komisijos narius neskiriamas.</w:t>
      </w:r>
    </w:p>
    <w:p w:rsidR="00C248EF" w:rsidRDefault="00C248EF" w:rsidP="00C248EF">
      <w:pPr>
        <w:ind w:firstLine="720"/>
        <w:jc w:val="both"/>
      </w:pPr>
      <w:r>
        <w:t>3. Vertinimo komisijos posėdžius gali stebėti finansų tarnybos įstaigose veikiančių profesinių sąjungų, jų susivienijimų įgalioti atstovai, kurie nėra</w:t>
      </w:r>
      <w:proofErr w:type="gramStart"/>
      <w:r>
        <w:t xml:space="preserve">  </w:t>
      </w:r>
      <w:proofErr w:type="gramEnd"/>
      <w:r>
        <w:t>vertinimo komisijos nariai.</w:t>
      </w:r>
    </w:p>
    <w:p w:rsidR="00C248EF" w:rsidRDefault="00C248EF" w:rsidP="00C248EF">
      <w:pPr>
        <w:ind w:firstLine="720"/>
        <w:jc w:val="both"/>
      </w:pPr>
      <w:r>
        <w:t>4. Vertinimo komisijų veiklos tvarką nustato finansų ministras.</w:t>
      </w:r>
    </w:p>
    <w:p w:rsidR="00C248EF" w:rsidRDefault="00C248EF" w:rsidP="00C248EF">
      <w:pPr>
        <w:jc w:val="center"/>
        <w:rPr>
          <w:b/>
        </w:rPr>
      </w:pPr>
    </w:p>
    <w:p w:rsidR="00C248EF" w:rsidRDefault="00C248EF" w:rsidP="00C248EF">
      <w:pPr>
        <w:jc w:val="center"/>
        <w:rPr>
          <w:b/>
        </w:rPr>
      </w:pPr>
      <w:proofErr w:type="gramStart"/>
      <w:r>
        <w:rPr>
          <w:b/>
        </w:rPr>
        <w:t>V SKYRIUS</w:t>
      </w:r>
      <w:proofErr w:type="gramEnd"/>
    </w:p>
    <w:p w:rsidR="00C248EF" w:rsidRDefault="00C248EF" w:rsidP="00C248EF">
      <w:pPr>
        <w:jc w:val="center"/>
        <w:rPr>
          <w:b/>
        </w:rPr>
      </w:pPr>
      <w:r>
        <w:rPr>
          <w:b/>
        </w:rPr>
        <w:t>DRAUDIMAI PAREIGŪNAMS, PAREIGŪNŲ TEISĖS IR PAREIGOS</w:t>
      </w:r>
    </w:p>
    <w:p w:rsidR="00C248EF" w:rsidRDefault="00C248EF" w:rsidP="00C248EF">
      <w:pPr>
        <w:ind w:firstLine="720"/>
        <w:jc w:val="both"/>
      </w:pPr>
    </w:p>
    <w:p w:rsidR="00C248EF" w:rsidRDefault="00C248EF" w:rsidP="00C248EF">
      <w:pPr>
        <w:ind w:firstLine="720"/>
        <w:jc w:val="both"/>
      </w:pPr>
      <w:r>
        <w:rPr>
          <w:b/>
        </w:rPr>
        <w:t>27 straipsnis. Pareigūnams taikomi apribojimai</w:t>
      </w:r>
    </w:p>
    <w:p w:rsidR="00C248EF" w:rsidRDefault="00C248EF" w:rsidP="00C248EF">
      <w:pPr>
        <w:ind w:firstLine="720"/>
        <w:jc w:val="both"/>
      </w:pPr>
      <w:r>
        <w:t>1. Pareigūnui draudžiama:</w:t>
      </w:r>
    </w:p>
    <w:p w:rsidR="00C248EF" w:rsidRDefault="00C248EF" w:rsidP="00C248EF">
      <w:pPr>
        <w:ind w:firstLine="720"/>
        <w:jc w:val="both"/>
      </w:pPr>
      <w:r>
        <w:t>1) būti renkamam (skiriamam) pelno siekiančio juridinio asmens (filialo) organo nariu;</w:t>
      </w:r>
    </w:p>
    <w:p w:rsidR="00C248EF" w:rsidRDefault="00C248EF" w:rsidP="00C248EF">
      <w:pPr>
        <w:ind w:firstLine="720"/>
        <w:jc w:val="both"/>
      </w:pPr>
      <w:r>
        <w:t xml:space="preserve">2) finansų tarnybos įstaigos, kurioje jis eina pareigas, vardu sudaryti sandorius su individualią veiklą vykdančiais asmenimis, juridiniais asmenimis, kurių savininkas, tikrasis narys ar komanditorius yra jis pats arba </w:t>
      </w:r>
      <w:r w:rsidRPr="007A76A8">
        <w:t>Statuto 7 straipsnio 2 dalies 1 punkte nurodyti asmenys, taip pat sudaryti sandorius su akcinėmis bendrovėmis, kuriose jis pats arba Statuto 7 straipsnio 2 dalies 1 punkte nurodyti asmenys turi ar valdo pagal kito asmens</w:t>
      </w:r>
      <w:r>
        <w:t xml:space="preserve"> įgaliojimą daugiau negu 10 procentų įstatinio kapitalo arba akcijų;</w:t>
      </w:r>
    </w:p>
    <w:p w:rsidR="00C248EF" w:rsidRDefault="00C248EF" w:rsidP="00C248EF">
      <w:pPr>
        <w:ind w:firstLine="720"/>
        <w:jc w:val="both"/>
      </w:pPr>
      <w:r>
        <w:t>3) atstovauti Lietuvos Respublikos ir užsienio valstybių privatiems ūkio subjektams, užsienio valstybių institucijoms ir įstaigoms arba už jų lėšas vykti į užsienį, mokytis arba kitaip naudotis jų lėšomis, išskyrus atvejus, kai tai daroma dirbant kitą darbą Valstybės tarnybos įstatymo nustatyta tvarka arba vadovaujantis delegavimą į tarptautines, Europos Sąjungos institucijas ir užsienio valstybių institucijas reglamentuojančiais teisės aktais;</w:t>
      </w:r>
    </w:p>
    <w:p w:rsidR="00C248EF" w:rsidRDefault="00C248EF" w:rsidP="00C248EF">
      <w:pPr>
        <w:ind w:firstLine="720"/>
        <w:jc w:val="both"/>
      </w:pPr>
      <w:r>
        <w:t>4) dirbti juridiniuose asmenyse (filialuose), taip pat užsiimti individualia ar kita atlyginama veikla, jeigu tai sukelia viešųjų ir privačių interesų konfliktą valstybės tarnyboje, sudaro prielaidas valstybės tarnybą panaudoti asmeniniais interesais, diskredituoja valstybės tarnybos autoritetą arba žemina pareigūno vardą, kliudo pareigūnui tinkamai atlikti jo pareigybės aprašyme nustatytas funkcijas, taip pat kai tai yra darbas ar kita atlygintina veikla, susijusi su tais juridiniais asmenimis (filialais), kurių atžvilgiu pareigūnas turi valdingus įgaliojimus arba kurių veiklą kontroliuoja, prižiūri arba dėl kurių priima kokius nors kitus sprendimus, arba kai yra kitų aplinkybių, dėl kurių pareigūnas negali dirbti kito darbo ir už tą darbą gauti atlyginimo;</w:t>
      </w:r>
    </w:p>
    <w:p w:rsidR="00C248EF" w:rsidRDefault="00C248EF" w:rsidP="00C248EF">
      <w:pPr>
        <w:ind w:firstLine="720"/>
        <w:jc w:val="both"/>
      </w:pPr>
      <w:r>
        <w:t>5) eiti daugiau negu vienas pareigas valstybės tarnyboje;</w:t>
      </w:r>
    </w:p>
    <w:p w:rsidR="00C248EF" w:rsidRDefault="00C248EF" w:rsidP="00C248EF">
      <w:pPr>
        <w:ind w:firstLine="720"/>
        <w:jc w:val="both"/>
      </w:pPr>
      <w:r>
        <w:t>6)</w:t>
      </w:r>
      <w:r>
        <w:rPr>
          <w:b/>
        </w:rPr>
        <w:t xml:space="preserve"> </w:t>
      </w:r>
      <w:r>
        <w:t>būti politinių partijų ar politinių organizacijų</w:t>
      </w:r>
      <w:r>
        <w:rPr>
          <w:i/>
        </w:rPr>
        <w:t xml:space="preserve"> </w:t>
      </w:r>
      <w:r>
        <w:t>nariu, dalyvauti jų veikloje;</w:t>
      </w:r>
    </w:p>
    <w:p w:rsidR="00C248EF" w:rsidRDefault="00C248EF" w:rsidP="00C248EF">
      <w:pPr>
        <w:ind w:firstLine="720"/>
        <w:jc w:val="both"/>
      </w:pPr>
      <w:r>
        <w:t>7)</w:t>
      </w:r>
      <w:r>
        <w:rPr>
          <w:b/>
        </w:rPr>
        <w:t xml:space="preserve"> </w:t>
      </w:r>
      <w:r>
        <w:t>streikuoti.</w:t>
      </w:r>
    </w:p>
    <w:p w:rsidR="00C248EF" w:rsidRDefault="00C248EF" w:rsidP="00C248EF">
      <w:pPr>
        <w:ind w:firstLine="720"/>
        <w:jc w:val="both"/>
        <w:rPr>
          <w:strike/>
        </w:rPr>
      </w:pPr>
      <w:r>
        <w:t>2. Finansų tarnybos įstaigų vadovai turi teisę nustatyti draudimus pareigūnams turėti tarnybos metu tam tikrus daiktus (vertybes) ir šių draudimų išimtis. Pareigūnų, kuriems taikomi šioje dalyje nustatyti draudimai, pareigybių sąrašą, draudžiamus tarnybos metu turėti daiktus (vertybes) tvirtina finansų tarnybos įstaigų vadovai. Vengimas tikrintis dėl šioje dalyje nurodytų draudimų laikymosi prilyginamas tarnybos metu draudžiamų daiktų (vertybių) turėjimui.</w:t>
      </w:r>
    </w:p>
    <w:p w:rsidR="00C248EF" w:rsidRDefault="00C248EF" w:rsidP="00C248EF">
      <w:pPr>
        <w:ind w:firstLine="720"/>
        <w:jc w:val="both"/>
      </w:pPr>
      <w:r>
        <w:t>3. Finansų tarnybos įstaigų vadovams ir jų pavaduotojams draudžiama būti jų vadovaujamų įstaigų</w:t>
      </w:r>
      <w:r>
        <w:rPr>
          <w:b/>
        </w:rPr>
        <w:t xml:space="preserve"> </w:t>
      </w:r>
      <w:r>
        <w:t>profesinių sąjungų nariais.</w:t>
      </w:r>
    </w:p>
    <w:p w:rsidR="00C248EF" w:rsidRDefault="00C248EF" w:rsidP="00C248EF">
      <w:pPr>
        <w:ind w:firstLine="720"/>
        <w:jc w:val="both"/>
      </w:pPr>
    </w:p>
    <w:p w:rsidR="00C248EF" w:rsidRDefault="00C248EF" w:rsidP="00C248EF">
      <w:pPr>
        <w:ind w:firstLine="720"/>
        <w:jc w:val="both"/>
      </w:pPr>
      <w:r>
        <w:rPr>
          <w:b/>
        </w:rPr>
        <w:t>28 straipsnis. Pareigūnų teisės ir pareigos</w:t>
      </w:r>
    </w:p>
    <w:p w:rsidR="00C248EF" w:rsidRDefault="00C248EF" w:rsidP="00C248EF">
      <w:pPr>
        <w:numPr>
          <w:ilvl w:val="0"/>
          <w:numId w:val="6"/>
        </w:numPr>
        <w:tabs>
          <w:tab w:val="left" w:pos="1134"/>
        </w:tabs>
        <w:ind w:left="0" w:firstLine="709"/>
        <w:contextualSpacing/>
        <w:jc w:val="both"/>
      </w:pPr>
      <w:r>
        <w:t>Pareigūnų bendrąsias teises nustato Lietuvos Respublikos valstybės tarnybos įstatymas (toliau – Valstybės tarnybos įstatymas) ir kiti įstatymai, reglamentuojantys pareigūnų teises tiek, kiek tai neprieštarauja Statutui.</w:t>
      </w:r>
    </w:p>
    <w:p w:rsidR="00C248EF" w:rsidRDefault="00C248EF" w:rsidP="00C248EF">
      <w:pPr>
        <w:numPr>
          <w:ilvl w:val="0"/>
          <w:numId w:val="6"/>
        </w:numPr>
        <w:tabs>
          <w:tab w:val="left" w:pos="1134"/>
        </w:tabs>
        <w:ind w:left="0" w:firstLine="709"/>
        <w:contextualSpacing/>
        <w:jc w:val="both"/>
      </w:pPr>
      <w:r>
        <w:t>Pareigūnai turi teisę dalyvauti profesinių sąjungų veikloje. Pareigūnų profesinės sąjungos turi teisę įstatymų nustatyta tvarka ir sąlygomis pasirašyti kolektyvines sutartis, kiek tai neprieštarauja Statutui ir kitiems pareigūnų teisinį statusą nustatantiems teisės aktams.</w:t>
      </w:r>
    </w:p>
    <w:p w:rsidR="00C248EF" w:rsidRDefault="00C248EF" w:rsidP="00C248EF">
      <w:pPr>
        <w:numPr>
          <w:ilvl w:val="0"/>
          <w:numId w:val="6"/>
        </w:numPr>
        <w:tabs>
          <w:tab w:val="left" w:pos="993"/>
        </w:tabs>
        <w:ind w:left="0" w:firstLine="709"/>
        <w:contextualSpacing/>
        <w:jc w:val="both"/>
      </w:pPr>
      <w:r>
        <w:t xml:space="preserve">Pareigūnai privalo atlikti šias bendrąsias pareigas: </w:t>
      </w:r>
    </w:p>
    <w:p w:rsidR="00C248EF" w:rsidRPr="00C248EF" w:rsidRDefault="00C248EF" w:rsidP="00C248EF">
      <w:pPr>
        <w:ind w:firstLine="720"/>
        <w:jc w:val="both"/>
        <w:rPr>
          <w:color w:val="auto"/>
        </w:rPr>
      </w:pPr>
      <w:r w:rsidRPr="00D20F5A">
        <w:t xml:space="preserve">1) vykdyti valstybės tarnautojo pareigas, </w:t>
      </w:r>
      <w:r w:rsidRPr="00C248EF">
        <w:rPr>
          <w:color w:val="auto"/>
        </w:rPr>
        <w:t>nustatytas Valstybės tarnybos įstatyme;</w:t>
      </w:r>
    </w:p>
    <w:p w:rsidR="00C248EF" w:rsidRPr="00C248EF" w:rsidRDefault="00C248EF" w:rsidP="00C248EF">
      <w:pPr>
        <w:ind w:firstLine="720"/>
        <w:jc w:val="both"/>
        <w:rPr>
          <w:color w:val="auto"/>
        </w:rPr>
      </w:pPr>
      <w:r w:rsidRPr="00C248EF">
        <w:rPr>
          <w:color w:val="auto"/>
        </w:rPr>
        <w:t>2) sužinoję apie rengiamą ar daromą muitų teisės aktų pažeidimą, taip pat patys būdami muitų teisės aktų pažeidimo liudytojais, imtis neatidėliotinų priemonių užkirsti kelią rengiamam arba daromam muitų teisės aktų pažeidimui;</w:t>
      </w:r>
    </w:p>
    <w:p w:rsidR="00C248EF" w:rsidRPr="00D20F5A" w:rsidRDefault="00C248EF" w:rsidP="00C248EF">
      <w:pPr>
        <w:ind w:firstLine="720"/>
        <w:jc w:val="both"/>
      </w:pPr>
      <w:r w:rsidRPr="00C248EF">
        <w:rPr>
          <w:color w:val="auto"/>
        </w:rPr>
        <w:t xml:space="preserve">3) gavę žinių apie padarytą muitų teisės aktų ar kitą pažeidimą, nedelsdami pranešti apie tai kompetentingai institucijai ar įstaigai, imtis neatidėliotinų </w:t>
      </w:r>
      <w:r w:rsidRPr="00D20F5A">
        <w:t>priemonių įvykio vietai apsaugoti, liudytojams nustatyti, suteikti nukentėjusiems asmenims neatidėliotiną medicinos ar kitą būtiną pagalbą;</w:t>
      </w:r>
    </w:p>
    <w:p w:rsidR="00C248EF" w:rsidRPr="00D20F5A" w:rsidRDefault="00C248EF" w:rsidP="00C248EF">
      <w:pPr>
        <w:ind w:firstLine="720"/>
        <w:jc w:val="both"/>
      </w:pPr>
      <w:r w:rsidRPr="00D20F5A">
        <w:t>4) imtis priemonių fizinių ir juridinių asmenų, juridinio asmens statuso neturinčių organizacijų, šių organizacijų ar juridinių asmenų padalinių arba valstybės turtui gelbėti stichinių nelaimių, avarijų, katastrofų ar kitų ekstremaliųjų situacijų atvejais;</w:t>
      </w:r>
    </w:p>
    <w:p w:rsidR="00C248EF" w:rsidRPr="00D20F5A" w:rsidRDefault="00C248EF" w:rsidP="00C248EF">
      <w:pPr>
        <w:ind w:firstLine="720"/>
        <w:jc w:val="both"/>
      </w:pPr>
      <w:r w:rsidRPr="00D20F5A">
        <w:t>5) laikytis pareigūnų etikos principų;</w:t>
      </w:r>
    </w:p>
    <w:p w:rsidR="00C248EF" w:rsidRPr="00D20F5A" w:rsidRDefault="00C248EF" w:rsidP="00C248EF">
      <w:pPr>
        <w:ind w:firstLine="720"/>
        <w:jc w:val="both"/>
      </w:pPr>
      <w:r w:rsidRPr="00D20F5A">
        <w:t xml:space="preserve">6) </w:t>
      </w:r>
      <w:r>
        <w:t xml:space="preserve">vykdyti </w:t>
      </w:r>
      <w:r w:rsidRPr="00D20F5A">
        <w:t>kitas specialiuose įstatymuose pareigūnams nustatytas pareigas.</w:t>
      </w:r>
    </w:p>
    <w:p w:rsidR="00C248EF" w:rsidRDefault="00C248EF" w:rsidP="00C248EF">
      <w:pPr>
        <w:ind w:firstLine="720"/>
        <w:jc w:val="both"/>
        <w:rPr>
          <w:highlight w:val="yellow"/>
        </w:rPr>
      </w:pPr>
    </w:p>
    <w:p w:rsidR="00C248EF" w:rsidRDefault="00C248EF" w:rsidP="00C248EF">
      <w:pPr>
        <w:jc w:val="center"/>
        <w:rPr>
          <w:b/>
        </w:rPr>
      </w:pPr>
      <w:proofErr w:type="gramStart"/>
      <w:r>
        <w:rPr>
          <w:b/>
        </w:rPr>
        <w:t>VI SKYRIUS</w:t>
      </w:r>
      <w:proofErr w:type="gramEnd"/>
    </w:p>
    <w:p w:rsidR="00C248EF" w:rsidRDefault="00C248EF" w:rsidP="00C248EF">
      <w:pPr>
        <w:jc w:val="center"/>
        <w:rPr>
          <w:b/>
        </w:rPr>
      </w:pPr>
      <w:r>
        <w:rPr>
          <w:b/>
        </w:rPr>
        <w:t>PAREIGŪNŲ SKATINIMAS, APDOVANOJIMAS IR ATSAKOMYBĖ</w:t>
      </w:r>
    </w:p>
    <w:p w:rsidR="00C248EF" w:rsidRDefault="00C248EF" w:rsidP="00C248EF">
      <w:pPr>
        <w:jc w:val="both"/>
      </w:pPr>
    </w:p>
    <w:p w:rsidR="00C248EF" w:rsidRDefault="00C248EF" w:rsidP="00C248EF">
      <w:pPr>
        <w:ind w:firstLine="720"/>
        <w:jc w:val="both"/>
      </w:pPr>
      <w:r>
        <w:rPr>
          <w:b/>
        </w:rPr>
        <w:t xml:space="preserve">29 straipsnis. Pareigūnų skatinimas ir apdovanojimas </w:t>
      </w:r>
    </w:p>
    <w:p w:rsidR="00C248EF" w:rsidRDefault="00C248EF" w:rsidP="00C248EF">
      <w:pPr>
        <w:ind w:firstLine="720"/>
        <w:jc w:val="both"/>
      </w:pPr>
      <w:r>
        <w:t>1. Pavyzdingai atliekantys tarnybines pareigas pareigūnai gali būti skatinami:</w:t>
      </w:r>
    </w:p>
    <w:p w:rsidR="00C248EF" w:rsidRDefault="00C248EF" w:rsidP="00C248EF">
      <w:pPr>
        <w:ind w:firstLine="720"/>
        <w:jc w:val="both"/>
      </w:pPr>
      <w:r>
        <w:t>1) rašytine padėka;</w:t>
      </w:r>
    </w:p>
    <w:p w:rsidR="00C248EF" w:rsidRDefault="00C248EF" w:rsidP="00C248EF">
      <w:pPr>
        <w:ind w:firstLine="720"/>
        <w:jc w:val="both"/>
      </w:pPr>
      <w:r>
        <w:t xml:space="preserve">2) ne didesne kaip pareigūno vidutinis darbo užmokestis (išskyrus šio straipsnio 2 dalyje nustatytus atvejus) </w:t>
      </w:r>
      <w:r w:rsidRPr="00D20F5A">
        <w:t xml:space="preserve">vienkartine </w:t>
      </w:r>
      <w:r>
        <w:t>pinigine išmoka, mokama Vyriausybės nustatyta tvarka;</w:t>
      </w:r>
    </w:p>
    <w:p w:rsidR="00C248EF" w:rsidRDefault="00C248EF" w:rsidP="00C248EF">
      <w:pPr>
        <w:ind w:firstLine="720"/>
        <w:jc w:val="both"/>
      </w:pPr>
      <w:r>
        <w:t>3) suteikiant iki 10 kalendorinių dienų papildomas mokamas atostogas;</w:t>
      </w:r>
    </w:p>
    <w:p w:rsidR="00C248EF" w:rsidRPr="00D20F5A" w:rsidRDefault="00C248EF" w:rsidP="00C248EF">
      <w:pPr>
        <w:ind w:firstLine="720"/>
        <w:jc w:val="both"/>
      </w:pPr>
      <w:r>
        <w:t xml:space="preserve">4) </w:t>
      </w:r>
      <w:r w:rsidRPr="00D20F5A">
        <w:t>vardine dovana;</w:t>
      </w:r>
    </w:p>
    <w:p w:rsidR="00C248EF" w:rsidRPr="00D20F5A" w:rsidRDefault="00C248EF" w:rsidP="00C248EF">
      <w:pPr>
        <w:ind w:firstLine="720"/>
        <w:jc w:val="both"/>
      </w:pPr>
      <w:r w:rsidRPr="00D20F5A">
        <w:t>5) I ar II laipsnio garbės ženklu „Už pasižymėjimą tarnyboje“;</w:t>
      </w:r>
    </w:p>
    <w:p w:rsidR="00C248EF" w:rsidRPr="00D20F5A" w:rsidRDefault="00C248EF" w:rsidP="00C248EF">
      <w:pPr>
        <w:ind w:firstLine="720"/>
        <w:jc w:val="both"/>
      </w:pPr>
      <w:r w:rsidRPr="00D20F5A">
        <w:t>6) I, II ar III laipsnio atminimo medaliu „Už nepriekaištingą tarnybą Lietuvos Respublikos finansų tarnyboje“ (atitinkamai už nepriekaištingai iš eilės ištarnautus 15, 10 ir 5 metus);</w:t>
      </w:r>
    </w:p>
    <w:p w:rsidR="00C248EF" w:rsidRPr="00D20F5A" w:rsidRDefault="00C248EF" w:rsidP="00C248EF">
      <w:pPr>
        <w:ind w:firstLine="720"/>
        <w:jc w:val="both"/>
      </w:pPr>
      <w:r w:rsidRPr="00D20F5A">
        <w:t>7) atminimo medaliu „Lietuvos Respublikos finansų tarnybos veteranas“ – ištarnavę 20 metų ir daugiau finansų tarnyboje;</w:t>
      </w:r>
    </w:p>
    <w:p w:rsidR="00C248EF" w:rsidRDefault="00C248EF" w:rsidP="00C248EF">
      <w:pPr>
        <w:ind w:firstLine="720"/>
        <w:jc w:val="both"/>
      </w:pPr>
      <w:r w:rsidRPr="00D20F5A">
        <w:t>8) žinybiniu ženklu.</w:t>
      </w:r>
      <w:r>
        <w:tab/>
        <w:t xml:space="preserve"> </w:t>
      </w:r>
    </w:p>
    <w:p w:rsidR="00C248EF" w:rsidRDefault="00C248EF" w:rsidP="00C248EF">
      <w:pPr>
        <w:ind w:firstLine="720"/>
        <w:jc w:val="both"/>
      </w:pPr>
      <w:r>
        <w:t xml:space="preserve">2. Pareigūnai, tiesiogiai dalyvavę atskleidžiant ar ištiriant nusikalstamas veikas ir kitus teisės pažeidimus, kuriais padaryta ar galėjo būti padaryta turtinė žala valstybei, Vyriausybės nustatyta tvarka gali būti skatinami piniginėmis išmokomis. </w:t>
      </w:r>
      <w:r w:rsidRPr="00D20F5A">
        <w:t>Piniginė išmoka pareigūnui negali viršyti jo vidutinio darbo užmokesčio ir gali būti mokama ne dažniau kaip kas ketvirtį. Piniginių išmokų pareigūnui dydis negali viršyti keturių jo vidutinių darbo užmokesčių per metus.</w:t>
      </w:r>
    </w:p>
    <w:p w:rsidR="00C248EF" w:rsidRDefault="00C248EF" w:rsidP="00C248EF">
      <w:pPr>
        <w:ind w:firstLine="720"/>
        <w:jc w:val="both"/>
      </w:pPr>
      <w:r>
        <w:t>3. Už ypatingus nuopelnus finansų tarnybai pareigūnai gali būti pristatomi valstybės apdovanojimui gauti. Pareigūnai gali būti apdovanojami ir kitų Lietuvos Respublikos, užsienio valstybės institucijų ar organizacijų padėkomis, apdovanojimais ir pasižymėjimo ženklais.</w:t>
      </w:r>
    </w:p>
    <w:p w:rsidR="00C248EF" w:rsidRDefault="00C248EF" w:rsidP="00C248EF">
      <w:pPr>
        <w:ind w:firstLine="720"/>
        <w:jc w:val="both"/>
      </w:pPr>
      <w:r>
        <w:t xml:space="preserve">4. Garbės ženklų ir atminimo medalių pavyzdžius tvirtina Vyriausybė, teikimo ir naudojimo tvarką – finansų </w:t>
      </w:r>
      <w:r w:rsidRPr="00D20F5A">
        <w:t>ministras. Žinybinio ženklo pavyzdį tvirtina finansų ministras.</w:t>
      </w:r>
      <w:r>
        <w:t xml:space="preserve"> </w:t>
      </w:r>
    </w:p>
    <w:p w:rsidR="00C248EF" w:rsidRDefault="00C248EF" w:rsidP="00C248EF">
      <w:pPr>
        <w:ind w:firstLine="720"/>
        <w:jc w:val="both"/>
        <w:rPr>
          <w:i/>
        </w:rPr>
      </w:pPr>
    </w:p>
    <w:p w:rsidR="00C248EF" w:rsidRDefault="00C248EF" w:rsidP="00C248EF">
      <w:pPr>
        <w:ind w:firstLine="720"/>
        <w:jc w:val="both"/>
      </w:pPr>
      <w:r>
        <w:rPr>
          <w:b/>
        </w:rPr>
        <w:t>30 straipsnis. Pareigūnų skatinimo ir apdovanojimo apribojimai</w:t>
      </w:r>
    </w:p>
    <w:p w:rsidR="00C248EF" w:rsidRDefault="00C248EF" w:rsidP="00C248EF">
      <w:pPr>
        <w:ind w:firstLine="720"/>
        <w:jc w:val="both"/>
      </w:pPr>
      <w:r>
        <w:t>1. Pareigūnai, turintys galiojančią tarnybinę nuobaudą, neskatinami ir neapdovanojami.</w:t>
      </w:r>
    </w:p>
    <w:p w:rsidR="00C248EF" w:rsidRDefault="00C248EF" w:rsidP="00C248EF">
      <w:pPr>
        <w:ind w:firstLine="720"/>
        <w:jc w:val="both"/>
      </w:pPr>
      <w:r>
        <w:t xml:space="preserve">2. Pareigūnas neskatinimas </w:t>
      </w:r>
      <w:r w:rsidRPr="00D20F5A">
        <w:t>pagal Statuto 29 straipsnio 1 dalies 6 punktą, jeigu</w:t>
      </w:r>
      <w:r>
        <w:t xml:space="preserve"> per skatinimui gauti skaičiuojamus tarnybos metus jam buvo paskirta tarnybinė nuobauda. </w:t>
      </w:r>
    </w:p>
    <w:p w:rsidR="00C248EF" w:rsidRDefault="00C248EF" w:rsidP="00C248EF">
      <w:pPr>
        <w:ind w:firstLine="720"/>
        <w:jc w:val="both"/>
      </w:pPr>
    </w:p>
    <w:p w:rsidR="00C248EF" w:rsidRDefault="00C248EF" w:rsidP="00C248EF">
      <w:pPr>
        <w:ind w:firstLine="720"/>
        <w:jc w:val="both"/>
        <w:rPr>
          <w:b/>
        </w:rPr>
      </w:pPr>
      <w:r>
        <w:rPr>
          <w:b/>
        </w:rPr>
        <w:t>31 straipsnis. Pareigūnų skatinimo tvarka</w:t>
      </w:r>
    </w:p>
    <w:p w:rsidR="00C248EF" w:rsidRDefault="00C248EF" w:rsidP="00C248EF">
      <w:pPr>
        <w:ind w:firstLine="720"/>
        <w:jc w:val="both"/>
      </w:pPr>
      <w:r>
        <w:t>1. Pareigūną skatina jį į pareigas skiriantis asmuo.</w:t>
      </w:r>
    </w:p>
    <w:p w:rsidR="00C248EF" w:rsidRDefault="00C248EF" w:rsidP="00C248EF">
      <w:pPr>
        <w:ind w:firstLine="720"/>
        <w:jc w:val="both"/>
      </w:pPr>
      <w:r>
        <w:t xml:space="preserve">2. Pareigūnų skatinimo tvarką, išskyrus skatinimą </w:t>
      </w:r>
      <w:r w:rsidRPr="00D20F5A">
        <w:t>Statuto 29 straipsnio 1 dalies 2 punkte</w:t>
      </w:r>
      <w:r>
        <w:t xml:space="preserve"> ir 2 dalyje nustatyta išmoka, nustato finansų ministras.</w:t>
      </w:r>
    </w:p>
    <w:p w:rsidR="00C248EF" w:rsidRDefault="00C248EF" w:rsidP="00C248EF">
      <w:pPr>
        <w:ind w:firstLine="720"/>
        <w:jc w:val="both"/>
      </w:pPr>
    </w:p>
    <w:p w:rsidR="00C248EF" w:rsidRDefault="00C248EF" w:rsidP="00C248EF">
      <w:pPr>
        <w:ind w:firstLine="720"/>
        <w:jc w:val="both"/>
        <w:rPr>
          <w:b/>
        </w:rPr>
      </w:pPr>
      <w:r>
        <w:rPr>
          <w:b/>
        </w:rPr>
        <w:t>32 straipsnis.</w:t>
      </w:r>
      <w:r w:rsidRPr="002B3DE8">
        <w:rPr>
          <w:b/>
        </w:rPr>
        <w:t xml:space="preserve"> Pareigūnų</w:t>
      </w:r>
      <w:r>
        <w:rPr>
          <w:b/>
        </w:rPr>
        <w:t xml:space="preserve"> tarnybinės veiklos ir elgesio tikrinimas</w:t>
      </w:r>
    </w:p>
    <w:p w:rsidR="00C248EF" w:rsidRDefault="00C248EF" w:rsidP="00C248EF">
      <w:pPr>
        <w:tabs>
          <w:tab w:val="left" w:pos="993"/>
        </w:tabs>
        <w:ind w:firstLine="720"/>
        <w:jc w:val="both"/>
      </w:pPr>
      <w:r>
        <w:t xml:space="preserve">1. Pareigūnų tarnybinės veiklos ir elgesio tikrinimas atliekamas turint asmenų, institucijų </w:t>
      </w:r>
      <w:proofErr w:type="gramStart"/>
      <w:r>
        <w:t>arba visuomenės informavimo priemonėse pateiktos arba kitos teisėtu</w:t>
      </w:r>
      <w:proofErr w:type="gramEnd"/>
      <w:r>
        <w:t xml:space="preserve"> būdu gautos informacijos apie galimai neteisėtus pareigūnų veiksmus, korupcijos prevencijos arba pareigūnų drausmės kontrolės tikslais.</w:t>
      </w:r>
    </w:p>
    <w:p w:rsidR="00C248EF" w:rsidRDefault="00C248EF" w:rsidP="00C248EF">
      <w:pPr>
        <w:ind w:firstLine="720"/>
        <w:jc w:val="both"/>
      </w:pPr>
      <w:r>
        <w:t xml:space="preserve">2. Tarnybinės veiklos ir elgesio tikrinimo tvarką nustato </w:t>
      </w:r>
      <w:r w:rsidRPr="00D20F5A">
        <w:t>finansų ministras.</w:t>
      </w:r>
      <w:r>
        <w:t xml:space="preserve"> </w:t>
      </w:r>
    </w:p>
    <w:p w:rsidR="00C248EF" w:rsidRDefault="00C248EF" w:rsidP="00C248EF">
      <w:pPr>
        <w:ind w:firstLine="720"/>
        <w:jc w:val="both"/>
      </w:pPr>
    </w:p>
    <w:p w:rsidR="00C248EF" w:rsidRDefault="00C248EF" w:rsidP="00C248EF">
      <w:pPr>
        <w:ind w:firstLine="720"/>
        <w:jc w:val="both"/>
        <w:rPr>
          <w:b/>
        </w:rPr>
      </w:pPr>
      <w:r>
        <w:rPr>
          <w:b/>
        </w:rPr>
        <w:t>33 straipsnis. Pareigūnų atsakomybė</w:t>
      </w:r>
    </w:p>
    <w:p w:rsidR="00C248EF" w:rsidRDefault="00C248EF" w:rsidP="00C248EF">
      <w:pPr>
        <w:tabs>
          <w:tab w:val="left" w:pos="1134"/>
        </w:tabs>
        <w:ind w:firstLine="709"/>
        <w:jc w:val="both"/>
      </w:pPr>
      <w:r>
        <w:t xml:space="preserve">1. Pareigūnai už tarnybinius nusižengimus traukiami </w:t>
      </w:r>
      <w:proofErr w:type="spellStart"/>
      <w:r>
        <w:t>tarnybinėn</w:t>
      </w:r>
      <w:proofErr w:type="spellEnd"/>
      <w:r>
        <w:t xml:space="preserve"> atsakomybėn.</w:t>
      </w:r>
    </w:p>
    <w:p w:rsidR="00C248EF" w:rsidRDefault="00C248EF" w:rsidP="00C248EF">
      <w:pPr>
        <w:tabs>
          <w:tab w:val="left" w:pos="1134"/>
        </w:tabs>
        <w:ind w:firstLine="709"/>
        <w:jc w:val="both"/>
      </w:pPr>
      <w:r>
        <w:t xml:space="preserve">2. Už finansų tarnybos įstaigai, kitai valstybės ar savivaldybių institucijai padarytą žalą pareigūnai įstatymų nustatyta tvarka traukiami </w:t>
      </w:r>
      <w:proofErr w:type="spellStart"/>
      <w:r>
        <w:t>materialinėn</w:t>
      </w:r>
      <w:proofErr w:type="spellEnd"/>
      <w:r>
        <w:t xml:space="preserve"> atsakomybėn.</w:t>
      </w:r>
    </w:p>
    <w:p w:rsidR="00C248EF" w:rsidRDefault="00C248EF" w:rsidP="00C248EF">
      <w:pPr>
        <w:tabs>
          <w:tab w:val="left" w:pos="1134"/>
        </w:tabs>
        <w:jc w:val="both"/>
      </w:pPr>
    </w:p>
    <w:p w:rsidR="00C248EF" w:rsidRDefault="00C248EF" w:rsidP="00C248EF">
      <w:pPr>
        <w:ind w:firstLine="720"/>
        <w:jc w:val="both"/>
        <w:rPr>
          <w:b/>
        </w:rPr>
      </w:pPr>
      <w:r>
        <w:rPr>
          <w:b/>
        </w:rPr>
        <w:t>34 straipsnis. Tarnybinės nuobaudos ir jų skyrimas</w:t>
      </w:r>
    </w:p>
    <w:p w:rsidR="00C248EF" w:rsidRDefault="00C248EF" w:rsidP="00C248EF">
      <w:pPr>
        <w:ind w:firstLine="720"/>
        <w:jc w:val="both"/>
      </w:pPr>
      <w:r>
        <w:t>1. Už tarnybinius nusižengimus skiriamos tarnybinės nuobaudos. Tarnybinė nuobauda skiriama atsižvelgiant į tarnybinį nusižengimą padariusio pareigūno kaltę, tarnybinio nusižengimo padarymo priežastis, aplinkybes ir padarinius, į pareigūno veiklą iki tarnybinio nusižengimo padarymo, tarnybinę atsakomybę lengvinančias ir sunkinančias aplinkybes, į Lietuvos Respublikos korupcijos prevencijos įstatyme (toliau – Korupcijos prevencijos įstatymas) ar į Lietuvos Respublikos kriminalinės žvalgybos įstatyme nustatytais atvejais ir tvarka pateiktą informaciją. Pagal Korupcijos prevencijos įstatymą gauta informacija gali būti panaudota skiriant pareigūnui</w:t>
      </w:r>
      <w:r>
        <w:rPr>
          <w:color w:val="008000"/>
        </w:rPr>
        <w:t xml:space="preserve"> </w:t>
      </w:r>
      <w:r>
        <w:t>tarnybinę nuobaudą tik tuo atveju, kai ši informacija išslaptinama teisės aktų nustatyta tvarka.</w:t>
      </w:r>
    </w:p>
    <w:p w:rsidR="00C248EF" w:rsidRDefault="00C248EF" w:rsidP="00C248EF">
      <w:pPr>
        <w:ind w:firstLine="720"/>
        <w:jc w:val="both"/>
      </w:pPr>
      <w:r>
        <w:t>2. Pareigūnui gali būti skiriama viena iš šių tarnybinių nuobaudų:</w:t>
      </w:r>
    </w:p>
    <w:p w:rsidR="00C248EF" w:rsidRDefault="00C248EF" w:rsidP="00C248EF">
      <w:pPr>
        <w:ind w:firstLine="720"/>
        <w:jc w:val="both"/>
      </w:pPr>
      <w:r>
        <w:t>1) pastaba;</w:t>
      </w:r>
    </w:p>
    <w:p w:rsidR="00C248EF" w:rsidRDefault="00C248EF" w:rsidP="00C248EF">
      <w:pPr>
        <w:ind w:firstLine="720"/>
        <w:jc w:val="both"/>
      </w:pPr>
      <w:r>
        <w:t>2) papeikimas;</w:t>
      </w:r>
    </w:p>
    <w:p w:rsidR="00C248EF" w:rsidRDefault="00C248EF" w:rsidP="00C248EF">
      <w:pPr>
        <w:ind w:firstLine="720"/>
        <w:jc w:val="both"/>
      </w:pPr>
      <w:r>
        <w:t>3) griežtas papeikimas;</w:t>
      </w:r>
    </w:p>
    <w:p w:rsidR="00C248EF" w:rsidRDefault="00C248EF" w:rsidP="00C248EF">
      <w:pPr>
        <w:ind w:firstLine="720"/>
        <w:jc w:val="both"/>
      </w:pPr>
      <w:r>
        <w:t>4) nuosekliai mažesnės pareiginės algos pagal Statuto priede pareigūno pareigybei</w:t>
      </w:r>
      <w:proofErr w:type="gramStart"/>
      <w:r>
        <w:t xml:space="preserve">  </w:t>
      </w:r>
      <w:proofErr w:type="gramEnd"/>
      <w:r>
        <w:t>nustatytus pareiginės algos koeficientus nustatymas;</w:t>
      </w:r>
    </w:p>
    <w:p w:rsidR="00C248EF" w:rsidRDefault="00C248EF" w:rsidP="00C248EF">
      <w:pPr>
        <w:ind w:firstLine="720"/>
        <w:jc w:val="both"/>
      </w:pPr>
      <w:r>
        <w:t>5) perkėlimas į žemesnes pareigas;</w:t>
      </w:r>
    </w:p>
    <w:p w:rsidR="00C248EF" w:rsidRDefault="00C248EF" w:rsidP="00C248EF">
      <w:pPr>
        <w:ind w:firstLine="720"/>
        <w:jc w:val="both"/>
      </w:pPr>
      <w:r>
        <w:t>6) atleidimas iš pareigų.</w:t>
      </w:r>
    </w:p>
    <w:p w:rsidR="00C248EF" w:rsidRDefault="00C248EF" w:rsidP="00C248EF">
      <w:pPr>
        <w:ind w:firstLine="720"/>
        <w:jc w:val="both"/>
      </w:pPr>
      <w:r>
        <w:t>3. Tarnybinė nuobauda – atleidimas iš pareigų gali būti skiriama už šiurkštų tarnybinį nusižengimą. Šiurkščiu pažeidimu laikoma:</w:t>
      </w:r>
    </w:p>
    <w:p w:rsidR="00C248EF" w:rsidRDefault="00C248EF" w:rsidP="00C248EF">
      <w:pPr>
        <w:ind w:firstLine="720"/>
        <w:jc w:val="both"/>
      </w:pPr>
      <w:r>
        <w:t>1) Statuto 27 straipsnyje nustatytų draudimų nesilaikymas (išskyrus Statuto 27 straipsnio 1 dalies 5 punktą);</w:t>
      </w:r>
    </w:p>
    <w:p w:rsidR="00C248EF" w:rsidRDefault="00C248EF" w:rsidP="00C248EF">
      <w:pPr>
        <w:ind w:firstLine="720"/>
        <w:jc w:val="both"/>
      </w:pPr>
      <w:r>
        <w:t>2) elgesys, susijęs su tarnybinių pareigų atlikimu, žeminantis žmogaus orumą, ar kita</w:t>
      </w:r>
      <w:proofErr w:type="gramStart"/>
      <w:r>
        <w:t xml:space="preserve">  </w:t>
      </w:r>
      <w:proofErr w:type="gramEnd"/>
      <w:r>
        <w:t>veika, tiesiogiai pažeidžianti žmonių konstitucines teises;</w:t>
      </w:r>
    </w:p>
    <w:p w:rsidR="00C248EF" w:rsidRDefault="00C248EF" w:rsidP="00C248EF">
      <w:pPr>
        <w:ind w:firstLine="720"/>
        <w:jc w:val="both"/>
      </w:pPr>
      <w:r>
        <w:t>3) piktnaudžiavimas tarnyba;</w:t>
      </w:r>
    </w:p>
    <w:p w:rsidR="00C248EF" w:rsidRDefault="00C248EF" w:rsidP="00C248EF">
      <w:pPr>
        <w:ind w:firstLine="720"/>
        <w:jc w:val="both"/>
      </w:pPr>
      <w:r>
        <w:t>4) šiurkštus Lietuvos Respublikos viešųjų ir privačių interesų derinimo valstybinėje tarnyboje įstatymo reikalavimų pažeidimas;</w:t>
      </w:r>
    </w:p>
    <w:p w:rsidR="00C248EF" w:rsidRPr="002B3DE8" w:rsidRDefault="00C248EF" w:rsidP="00C248EF">
      <w:pPr>
        <w:ind w:firstLine="720"/>
        <w:jc w:val="both"/>
      </w:pPr>
      <w:r w:rsidRPr="002B3DE8">
        <w:t>5) pareigybės aprašyme nustatytų pareigų neatlikim</w:t>
      </w:r>
      <w:r>
        <w:t>as</w:t>
      </w:r>
      <w:r w:rsidRPr="002B3DE8">
        <w:t xml:space="preserve"> arba netinkam</w:t>
      </w:r>
      <w:r>
        <w:t>as</w:t>
      </w:r>
      <w:r w:rsidRPr="002B3DE8">
        <w:t xml:space="preserve"> atlikim</w:t>
      </w:r>
      <w:r>
        <w:t>as</w:t>
      </w:r>
      <w:r w:rsidRPr="002B3DE8">
        <w:t>, jei dėl to atsirado sunkių padarinių;</w:t>
      </w:r>
    </w:p>
    <w:p w:rsidR="00C248EF" w:rsidRDefault="00C248EF" w:rsidP="00C248EF">
      <w:pPr>
        <w:ind w:firstLine="720"/>
        <w:jc w:val="both"/>
      </w:pPr>
      <w:r>
        <w:t>6) valstybės, tarnybos ar komercinės paslapties atskleidimas;</w:t>
      </w:r>
    </w:p>
    <w:p w:rsidR="00C248EF" w:rsidRDefault="00C248EF" w:rsidP="00C248EF">
      <w:pPr>
        <w:ind w:firstLine="720"/>
        <w:jc w:val="both"/>
      </w:pPr>
      <w:r>
        <w:t>7) korupcinio pobūdžio nusikalstamos veikos požymių turinti veika, nors už šią veiką pareigūnas ir nebuvo traukiamas baudžiamojon ar administracinėn atsakomybėn;</w:t>
      </w:r>
    </w:p>
    <w:p w:rsidR="00C248EF" w:rsidRDefault="00C248EF" w:rsidP="00C248EF">
      <w:pPr>
        <w:ind w:firstLine="720"/>
        <w:jc w:val="both"/>
      </w:pPr>
      <w:r>
        <w:t>8) nebuvimas tarnyboje vieną arba daugiau darbo dienų be pateisinamos priežasties;</w:t>
      </w:r>
    </w:p>
    <w:p w:rsidR="00C248EF" w:rsidRDefault="00C248EF" w:rsidP="00C248EF">
      <w:pPr>
        <w:ind w:firstLine="720"/>
        <w:jc w:val="both"/>
      </w:pPr>
      <w:r>
        <w:t>9) buvimas tarnybos metu neblaiviam arba apsvaigusiam nuo narkotinių, toksinių, psichotropinių ar kitų psichiką veikiančių medžiagų, taip pat ne tarnybos metu viešoje vietoje, jei pareigūno elgesys įžeidžia žmogaus orumą ir diskredituoja finansų tarnybos įstaigos autoritetą;</w:t>
      </w:r>
    </w:p>
    <w:p w:rsidR="00C248EF" w:rsidRDefault="00C248EF" w:rsidP="00C248EF">
      <w:pPr>
        <w:ind w:firstLine="720"/>
        <w:jc w:val="both"/>
      </w:pPr>
      <w:r>
        <w:t>10) vengimas tikrintis dėl neblaivumo arba apsvaigimo nuo narkotinių, toksinių, psichotropinių ar kitų psichiką veikiančių medžiagų;</w:t>
      </w:r>
    </w:p>
    <w:p w:rsidR="00C248EF" w:rsidRDefault="00C248EF" w:rsidP="00C248EF">
      <w:pPr>
        <w:ind w:firstLine="720"/>
        <w:jc w:val="both"/>
      </w:pPr>
      <w:r>
        <w:t>11) tarnybinio šaunamojo ginklo praradimas dėl savo kaltės;</w:t>
      </w:r>
    </w:p>
    <w:p w:rsidR="00C248EF" w:rsidRDefault="00C248EF" w:rsidP="00C248EF">
      <w:pPr>
        <w:ind w:firstLine="720"/>
        <w:jc w:val="both"/>
      </w:pPr>
      <w:r>
        <w:t>12) Lietuvos Respublikos valstybės sienos perėjimas tarnybos metu ne tarnybos reikalais;</w:t>
      </w:r>
    </w:p>
    <w:p w:rsidR="00C248EF" w:rsidRDefault="00C248EF" w:rsidP="00C248EF">
      <w:pPr>
        <w:ind w:firstLine="720"/>
        <w:jc w:val="both"/>
      </w:pPr>
      <w:r>
        <w:t xml:space="preserve">13) tarnybinis nusižengimas, padarytas turint galiojančią tarnybinę nuobaudą, nustatytą </w:t>
      </w:r>
      <w:r w:rsidRPr="002B3DE8">
        <w:t>šio straipsnio</w:t>
      </w:r>
      <w:r>
        <w:t xml:space="preserve"> 2 dalies 3–5 punktuose;</w:t>
      </w:r>
    </w:p>
    <w:p w:rsidR="00C248EF" w:rsidRDefault="00C248EF" w:rsidP="00C248EF">
      <w:pPr>
        <w:ind w:firstLine="720"/>
        <w:jc w:val="both"/>
      </w:pPr>
      <w:r>
        <w:t>14) įsiteisėjusių teismo sprendimų, susijusių su pareigūno pareigomis ir jų atlikimu, nevykdymas;</w:t>
      </w:r>
    </w:p>
    <w:p w:rsidR="00C248EF" w:rsidRDefault="00C248EF" w:rsidP="00C248EF">
      <w:pPr>
        <w:ind w:firstLine="720"/>
        <w:jc w:val="both"/>
      </w:pPr>
      <w:r>
        <w:t>15) kiti nusižengimai, kuriais šiurkščiai nusižengiama pareigūno pareigoms ar pareigūno etikai.</w:t>
      </w:r>
    </w:p>
    <w:p w:rsidR="00C248EF" w:rsidRDefault="00C248EF" w:rsidP="00C248EF">
      <w:pPr>
        <w:ind w:firstLine="720"/>
        <w:jc w:val="both"/>
      </w:pPr>
      <w:r>
        <w:t>4. Tarnybinė nuobauda turi būti paskirta ne vėliau kaip per 30 dienų nuo tarnybinio nusižengimo paaiškėjimo dienos, o jeigu pradėtas ikiteisminis tyrimas, administracinio nusižengimo teisena arba atliekamas tarnybinis ar kitas kompetentingos institucijos patikrinimas</w:t>
      </w:r>
      <w:proofErr w:type="gramStart"/>
      <w:r>
        <w:t>,</w:t>
      </w:r>
      <w:proofErr w:type="gramEnd"/>
      <w:r>
        <w:t xml:space="preserve"> – ne vėliau kaip per 2 mėnesius nuo ikiteisminio tyrimo nutraukimo, administracinio nusižengimo teisenos pabaigimo arba teismo nuosprendžio (sprendimo, nutarties) įsiteisėjimo dienos, tarnybinio ar kito kompetentingos institucijos patikrinimo pabaigos dienos. Negalima skirti tarnybinės nuobaudos, jei nuo tarnybinio nusižengimo padarymo dienos praėjo vieneri metai. Kai tarnybinis nusižengimas nustatomas atliekant auditą, piniginių ar kitokių vertybių reviziją (inventorizaciją) arba tarnybinį ar kitą kompetentingos institucijos patikrinimą, ikiteisminį tyrimą ar nagrinėjant administracinio nusižengimo arba baudžiamąją bylą, ar kai tarnybinis patikrinimas sustabdomas Statuto 36 straipsnio </w:t>
      </w:r>
      <w:r w:rsidRPr="002B3DE8">
        <w:t xml:space="preserve">2 </w:t>
      </w:r>
      <w:r>
        <w:t>dalyje nustatytais atvejais, tarnybinė nuobauda turi būti skiriama ne vėliau kaip per trejus metus nuo tarnybinio nusižengimo padarymo dienos.</w:t>
      </w:r>
    </w:p>
    <w:p w:rsidR="00C248EF" w:rsidRDefault="00C248EF" w:rsidP="00C248EF">
      <w:pPr>
        <w:ind w:firstLine="720"/>
        <w:jc w:val="both"/>
      </w:pPr>
      <w:r>
        <w:t xml:space="preserve">5. Į šio straipsnio 4 dalyje nustatytus 30 dienų, 2 mėnesių, vienerių ir </w:t>
      </w:r>
      <w:proofErr w:type="gramStart"/>
      <w:r>
        <w:t>trijų</w:t>
      </w:r>
      <w:proofErr w:type="gramEnd"/>
      <w:r>
        <w:t xml:space="preserve"> metų terminus neįskaitomas laikas, kurį pareigūnas nebuvo tarnyboje dėl ligos, buvo komandiruotėje ar atostogavo, taip pat laikas, per kurį įstatymų nustatyta tvarka turi būti išnagrinėtas skundas dėl profesinės sąjungos renkamojo organo nesutikimo dėl tarnybinės nuobaudos skyrimo pareigūnui.</w:t>
      </w:r>
    </w:p>
    <w:p w:rsidR="00C248EF" w:rsidRDefault="00C248EF" w:rsidP="00C248EF">
      <w:pPr>
        <w:ind w:firstLine="720"/>
        <w:jc w:val="both"/>
      </w:pPr>
      <w:r>
        <w:t>6. Prieš skiriant tarnybinę nuobaudą,</w:t>
      </w:r>
      <w:r>
        <w:rPr>
          <w:b/>
        </w:rPr>
        <w:t xml:space="preserve"> </w:t>
      </w:r>
      <w:r>
        <w:t xml:space="preserve">raštu pareikalaujama, kad pareigūnas raštu pasiaiškintų. Jeigu pareigūnas paaiškinimo nepateikia arba atsisako raštu pasiaiškinti, tarnybinė nuobauda skiriama be pasiaiškinimo. Atsisakymo pasiaiškinti faktas įforminamas raštu pasiaiškinti pareikalavusio finansų ministro arba finansų įstaigos vadovo tarnybinį patikrinimą atlikti įgalioto tikrintojo arba komisijos rašytiniu aktu ar pažymint pareigūną į pareigas priimančiam asmeniui teikiamame dokumente, kuriame įvertinama pareigūno veika. </w:t>
      </w:r>
    </w:p>
    <w:p w:rsidR="00C248EF" w:rsidRDefault="00C248EF" w:rsidP="00C248EF">
      <w:pPr>
        <w:ind w:firstLine="720"/>
        <w:jc w:val="both"/>
      </w:pPr>
      <w:r>
        <w:t>7. Už vieną tarnybinį nusižengimą galima skirti tik vieną tarnybinę nuobaudą.</w:t>
      </w:r>
    </w:p>
    <w:p w:rsidR="00C248EF" w:rsidRDefault="00C248EF" w:rsidP="00C248EF">
      <w:pPr>
        <w:ind w:firstLine="720"/>
        <w:jc w:val="both"/>
      </w:pPr>
      <w:r>
        <w:t>8. Tarnybines nuobaudas skiria ir panaikina pareigūną į pareigas priėmęs asmuo.</w:t>
      </w:r>
    </w:p>
    <w:p w:rsidR="00C248EF" w:rsidRDefault="00C248EF" w:rsidP="00C248EF">
      <w:pPr>
        <w:ind w:firstLine="720"/>
        <w:jc w:val="both"/>
        <w:rPr>
          <w:b/>
        </w:rPr>
      </w:pPr>
    </w:p>
    <w:p w:rsidR="00C248EF" w:rsidRDefault="00C248EF" w:rsidP="00C248EF">
      <w:pPr>
        <w:ind w:firstLine="720"/>
        <w:jc w:val="both"/>
        <w:rPr>
          <w:b/>
        </w:rPr>
      </w:pPr>
      <w:r>
        <w:rPr>
          <w:b/>
        </w:rPr>
        <w:t>35 straipsnis. Tarnybinės nuobaudos galiojimas</w:t>
      </w:r>
    </w:p>
    <w:p w:rsidR="00C248EF" w:rsidRDefault="00C248EF" w:rsidP="00C248EF">
      <w:pPr>
        <w:ind w:firstLine="720"/>
        <w:jc w:val="both"/>
      </w:pPr>
      <w:r>
        <w:t xml:space="preserve">1. Pareigūnas laikomas nebaustu tarnybine nuobauda (išskyrus tarnybines nuobaudas </w:t>
      </w:r>
      <w:proofErr w:type="gramStart"/>
      <w:r>
        <w:t>-</w:t>
      </w:r>
      <w:proofErr w:type="gramEnd"/>
      <w:r>
        <w:t xml:space="preserve"> atleidimą iš pareigų ir perkėlimą į žemesnes pareigas) nuo tarnybinės nuobaudos paskyrimo dienos praėjus vieniems metams.</w:t>
      </w:r>
    </w:p>
    <w:p w:rsidR="00C248EF" w:rsidRDefault="00C248EF" w:rsidP="00C248EF">
      <w:pPr>
        <w:ind w:firstLine="720"/>
        <w:jc w:val="both"/>
      </w:pPr>
      <w:r>
        <w:t>2. Jeigu tarnybinės nuobaudos galiojimo metu pareigūnas perkeliamas į kitas pareigas, tarnybinė nuobauda lieka galioti.</w:t>
      </w:r>
    </w:p>
    <w:p w:rsidR="00C248EF" w:rsidRDefault="00C248EF" w:rsidP="00C248EF">
      <w:pPr>
        <w:ind w:firstLine="720"/>
        <w:jc w:val="both"/>
      </w:pPr>
      <w:r>
        <w:t>3. Tarnybinė nuobauda gali būti panaikinta ją skiriančio asmens motyvuotu sprendimu už pareigūno gerą tarnybą anksčiau, negu sueis šio straipsnio 1 dalyje nustatytas terminas. Tarnybinė nuobauda taip pat gali būti panaikinta, jeigu pareigūnas gauna valstybės apdovanojimą.</w:t>
      </w:r>
    </w:p>
    <w:p w:rsidR="00C248EF" w:rsidRDefault="00C248EF" w:rsidP="00C248EF">
      <w:pPr>
        <w:jc w:val="both"/>
      </w:pPr>
    </w:p>
    <w:p w:rsidR="00C248EF" w:rsidRDefault="00C248EF" w:rsidP="00C248EF">
      <w:pPr>
        <w:ind w:firstLine="720"/>
        <w:jc w:val="both"/>
        <w:rPr>
          <w:b/>
        </w:rPr>
      </w:pPr>
      <w:r>
        <w:rPr>
          <w:b/>
        </w:rPr>
        <w:t>36 straipsnis. Tarnybinis patikrinimas</w:t>
      </w:r>
    </w:p>
    <w:p w:rsidR="00C248EF" w:rsidRDefault="00C248EF" w:rsidP="00C248EF">
      <w:pPr>
        <w:numPr>
          <w:ilvl w:val="0"/>
          <w:numId w:val="5"/>
        </w:numPr>
        <w:tabs>
          <w:tab w:val="left" w:pos="993"/>
        </w:tabs>
        <w:ind w:left="0" w:firstLine="720"/>
        <w:contextualSpacing/>
        <w:jc w:val="both"/>
      </w:pPr>
      <w:r>
        <w:t>Kai yra duomenų apie galimą pareigūno tarnybinį nusižengimą, atliekamas tarnybinis patikrinimas. Tarnybinį patikrinimą pradeda pareigūną į pareigas skiriantis asmuo.</w:t>
      </w:r>
    </w:p>
    <w:p w:rsidR="00C248EF" w:rsidRDefault="00C248EF" w:rsidP="00C248EF">
      <w:pPr>
        <w:numPr>
          <w:ilvl w:val="0"/>
          <w:numId w:val="5"/>
        </w:numPr>
        <w:tabs>
          <w:tab w:val="left" w:pos="993"/>
        </w:tabs>
        <w:ind w:left="0" w:firstLine="720"/>
        <w:contextualSpacing/>
        <w:jc w:val="both"/>
      </w:pPr>
      <w:r>
        <w:t>Jeigu paaiškėja, kad tarnybinis nusižengimas turi nusikalstamos veikos arba administracinio nusižengimo požymių, tarnybinis patikrinimas sustabdomas ir tarnybinio patikrinimo medžiaga perduodama institucijai, kompetentingai tirti šias veikas. Tarnybinis patikrinimas taip pat sustabdomas paaiškėjus, kad dėl šios pareigūno veikos yra pradėtas baudžiamasis procesas arba bylos dėl administracinio nusižengimo teisena. Jeigu atsisakoma pradėti ikiteisminį tyrimą ar administracinio nusižengimo teiseną arba ikiteisminis tyrimas, baudžiamoji byla ar administracinio nusižengimo teisena užbaigiami, tarnybinis patikrinimas tęsiamas. Kai pareigūno veika turi savarankiško tarnybinio nusižengimo požymių, pagal kuriuos galima šį tarnybinį nusižengimą atriboti nuo nusikalstamos veikos ar administracinio nusižengimo, tarnybinis patikrinimas tęsiamas neatsižvelgiant į baudžiamojo proceso ar bylos dėl administracinio nusižengimo teisenos eigą.</w:t>
      </w:r>
    </w:p>
    <w:p w:rsidR="00C248EF" w:rsidRDefault="00C248EF" w:rsidP="00C248EF">
      <w:pPr>
        <w:pStyle w:val="Heading2"/>
        <w:numPr>
          <w:ilvl w:val="0"/>
          <w:numId w:val="5"/>
        </w:numPr>
        <w:tabs>
          <w:tab w:val="left" w:pos="993"/>
        </w:tabs>
        <w:spacing w:before="0" w:after="0"/>
        <w:ind w:left="0" w:firstLine="720"/>
        <w:contextualSpacing/>
        <w:jc w:val="both"/>
        <w:rPr>
          <w:b w:val="0"/>
          <w:sz w:val="24"/>
          <w:szCs w:val="24"/>
        </w:rPr>
      </w:pPr>
      <w:bookmarkStart w:id="0" w:name="_bmlnycxocvqs" w:colFirst="0" w:colLast="0"/>
      <w:bookmarkEnd w:id="0"/>
      <w:r>
        <w:rPr>
          <w:b w:val="0"/>
          <w:sz w:val="24"/>
          <w:szCs w:val="24"/>
        </w:rPr>
        <w:t>Tarnybinio patikrinimo atlikimo tvarką nustato finansų ministras.</w:t>
      </w:r>
    </w:p>
    <w:p w:rsidR="00C248EF" w:rsidRDefault="00C248EF" w:rsidP="00C248EF">
      <w:pPr>
        <w:pStyle w:val="Heading2"/>
        <w:spacing w:before="0" w:after="0"/>
        <w:ind w:firstLine="720"/>
        <w:jc w:val="both"/>
        <w:rPr>
          <w:b w:val="0"/>
          <w:sz w:val="24"/>
          <w:szCs w:val="24"/>
        </w:rPr>
      </w:pPr>
    </w:p>
    <w:p w:rsidR="00C248EF" w:rsidRDefault="00C248EF" w:rsidP="00C248EF">
      <w:pPr>
        <w:pStyle w:val="Heading2"/>
        <w:spacing w:before="0" w:after="0"/>
        <w:ind w:firstLine="720"/>
        <w:jc w:val="both"/>
        <w:rPr>
          <w:sz w:val="24"/>
          <w:szCs w:val="24"/>
        </w:rPr>
      </w:pPr>
      <w:r>
        <w:rPr>
          <w:sz w:val="24"/>
          <w:szCs w:val="24"/>
        </w:rPr>
        <w:t>37 straipsnis. Tarnybinę atsakomybę lengvinančios ir sunkinančios aplinkybės</w:t>
      </w:r>
    </w:p>
    <w:p w:rsidR="00C248EF" w:rsidRDefault="00C248EF" w:rsidP="00C248EF">
      <w:pPr>
        <w:pStyle w:val="Heading2"/>
        <w:spacing w:before="0" w:after="0"/>
        <w:ind w:firstLine="720"/>
        <w:jc w:val="both"/>
        <w:rPr>
          <w:b w:val="0"/>
          <w:sz w:val="24"/>
          <w:szCs w:val="24"/>
        </w:rPr>
      </w:pPr>
      <w:r>
        <w:rPr>
          <w:b w:val="0"/>
          <w:sz w:val="24"/>
          <w:szCs w:val="24"/>
        </w:rPr>
        <w:t>1. Tarnybinę atsakomybę lengvinančios aplinkybės yra šios:</w:t>
      </w:r>
    </w:p>
    <w:p w:rsidR="00C248EF" w:rsidRDefault="00C248EF" w:rsidP="00C248EF">
      <w:pPr>
        <w:pStyle w:val="Heading2"/>
        <w:spacing w:before="0" w:after="0"/>
        <w:ind w:firstLine="720"/>
        <w:jc w:val="both"/>
        <w:rPr>
          <w:b w:val="0"/>
          <w:sz w:val="24"/>
          <w:szCs w:val="24"/>
        </w:rPr>
      </w:pPr>
      <w:r>
        <w:rPr>
          <w:b w:val="0"/>
          <w:sz w:val="24"/>
          <w:szCs w:val="24"/>
        </w:rPr>
        <w:t>1) pareigūnas nedelsdamas pats pranešė padaręs tarnybinį nusižengimą;</w:t>
      </w:r>
    </w:p>
    <w:p w:rsidR="00C248EF" w:rsidRDefault="00C248EF" w:rsidP="00C248EF">
      <w:pPr>
        <w:pStyle w:val="Heading2"/>
        <w:spacing w:before="0" w:after="0"/>
        <w:ind w:firstLine="720"/>
        <w:jc w:val="both"/>
        <w:rPr>
          <w:b w:val="0"/>
          <w:sz w:val="24"/>
          <w:szCs w:val="24"/>
        </w:rPr>
      </w:pPr>
      <w:r>
        <w:rPr>
          <w:b w:val="0"/>
          <w:sz w:val="24"/>
          <w:szCs w:val="24"/>
        </w:rPr>
        <w:t>2) pareigūnas padėjo atskleisti jo padarytą tarnybinį nusižengimą;</w:t>
      </w:r>
    </w:p>
    <w:p w:rsidR="00C248EF" w:rsidRDefault="00C248EF" w:rsidP="00C248EF">
      <w:pPr>
        <w:pStyle w:val="Heading2"/>
        <w:spacing w:before="0" w:after="0"/>
        <w:ind w:firstLine="720"/>
        <w:jc w:val="both"/>
        <w:rPr>
          <w:b w:val="0"/>
          <w:sz w:val="24"/>
          <w:szCs w:val="24"/>
        </w:rPr>
      </w:pPr>
      <w:r>
        <w:rPr>
          <w:b w:val="0"/>
          <w:sz w:val="24"/>
          <w:szCs w:val="24"/>
        </w:rPr>
        <w:t>3) tarnybinį nusižengimą padaręs pareigūnas užkirto kelią neigiamiems tarnybinio nusižengimo padariniams;</w:t>
      </w:r>
    </w:p>
    <w:p w:rsidR="00C248EF" w:rsidRDefault="00C248EF" w:rsidP="00C248EF">
      <w:pPr>
        <w:pStyle w:val="Heading2"/>
        <w:spacing w:before="0" w:after="0"/>
        <w:ind w:firstLine="720"/>
        <w:jc w:val="both"/>
        <w:rPr>
          <w:b w:val="0"/>
          <w:sz w:val="24"/>
          <w:szCs w:val="24"/>
        </w:rPr>
      </w:pPr>
      <w:r>
        <w:rPr>
          <w:b w:val="0"/>
          <w:sz w:val="24"/>
          <w:szCs w:val="24"/>
        </w:rPr>
        <w:t>4) tarnybinį nusižengimą padaręs pareigūnas savo noru atlygino nuostolius ar pašalino padarytą žalą;</w:t>
      </w:r>
    </w:p>
    <w:p w:rsidR="00C248EF" w:rsidRDefault="00C248EF" w:rsidP="00C248EF">
      <w:pPr>
        <w:pStyle w:val="Heading2"/>
        <w:spacing w:before="0" w:after="0"/>
        <w:ind w:firstLine="720"/>
        <w:jc w:val="both"/>
        <w:rPr>
          <w:b w:val="0"/>
          <w:sz w:val="24"/>
          <w:szCs w:val="24"/>
        </w:rPr>
      </w:pPr>
      <w:r>
        <w:rPr>
          <w:b w:val="0"/>
          <w:sz w:val="24"/>
          <w:szCs w:val="24"/>
        </w:rPr>
        <w:t>5) tarnybinis nusižengimas padarytas dėl psichinės ar fizinės prievartos;</w:t>
      </w:r>
    </w:p>
    <w:p w:rsidR="00C248EF" w:rsidRDefault="00C248EF" w:rsidP="00C248EF">
      <w:pPr>
        <w:pStyle w:val="Heading2"/>
        <w:spacing w:before="0" w:after="0"/>
        <w:ind w:firstLine="720"/>
        <w:jc w:val="both"/>
        <w:rPr>
          <w:b w:val="0"/>
          <w:sz w:val="24"/>
          <w:szCs w:val="24"/>
        </w:rPr>
      </w:pPr>
      <w:r>
        <w:rPr>
          <w:b w:val="0"/>
          <w:sz w:val="24"/>
          <w:szCs w:val="24"/>
        </w:rPr>
        <w:t>6) tarnybinį nusižengimą padarė nėščia pareigūnė;</w:t>
      </w:r>
    </w:p>
    <w:p w:rsidR="00C248EF" w:rsidRDefault="00C248EF" w:rsidP="00C248EF">
      <w:pPr>
        <w:pStyle w:val="Heading2"/>
        <w:spacing w:before="0" w:after="0"/>
        <w:ind w:firstLine="720"/>
        <w:jc w:val="both"/>
        <w:rPr>
          <w:b w:val="0"/>
          <w:sz w:val="24"/>
          <w:szCs w:val="24"/>
        </w:rPr>
      </w:pPr>
      <w:r>
        <w:rPr>
          <w:b w:val="0"/>
          <w:sz w:val="24"/>
          <w:szCs w:val="24"/>
        </w:rPr>
        <w:t>7) tarnybinis nusižengimas padarytas dėl didelio susijaudinimo, kurį sukėlė neteisėti kito asmens veiksmai.</w:t>
      </w:r>
    </w:p>
    <w:p w:rsidR="00C248EF" w:rsidRDefault="00C248EF" w:rsidP="00C248EF">
      <w:pPr>
        <w:pStyle w:val="Heading2"/>
        <w:spacing w:before="0" w:after="0"/>
        <w:ind w:firstLine="720"/>
        <w:jc w:val="both"/>
        <w:rPr>
          <w:b w:val="0"/>
          <w:sz w:val="24"/>
          <w:szCs w:val="24"/>
        </w:rPr>
      </w:pPr>
      <w:r>
        <w:rPr>
          <w:b w:val="0"/>
          <w:sz w:val="24"/>
          <w:szCs w:val="24"/>
        </w:rPr>
        <w:t>2. Tarnybinę atsakomybę sunkinančios aplinkybės yra šios:</w:t>
      </w:r>
    </w:p>
    <w:p w:rsidR="00C248EF" w:rsidRDefault="00C248EF" w:rsidP="00C248EF">
      <w:pPr>
        <w:pStyle w:val="Heading2"/>
        <w:spacing w:before="0" w:after="0"/>
        <w:ind w:firstLine="720"/>
        <w:jc w:val="both"/>
        <w:rPr>
          <w:b w:val="0"/>
          <w:sz w:val="24"/>
          <w:szCs w:val="24"/>
        </w:rPr>
      </w:pPr>
      <w:r>
        <w:rPr>
          <w:b w:val="0"/>
          <w:sz w:val="24"/>
          <w:szCs w:val="24"/>
        </w:rPr>
        <w:t>1) tarnybinis nusižengimas padarytas grupės susitarusių asmenų (pareigūnų, kitų valstybės tarnautojų, darbuotojų, dirbančių pagal darbo sutartį);</w:t>
      </w:r>
    </w:p>
    <w:p w:rsidR="00C248EF" w:rsidRDefault="00C248EF" w:rsidP="00C248EF">
      <w:pPr>
        <w:pStyle w:val="Heading2"/>
        <w:spacing w:before="0" w:after="0"/>
        <w:ind w:firstLine="720"/>
        <w:jc w:val="both"/>
        <w:rPr>
          <w:b w:val="0"/>
          <w:sz w:val="24"/>
          <w:szCs w:val="24"/>
        </w:rPr>
      </w:pPr>
      <w:r>
        <w:rPr>
          <w:b w:val="0"/>
          <w:sz w:val="24"/>
          <w:szCs w:val="24"/>
        </w:rPr>
        <w:t>2) tarnybinis nusižengimas padarytas pasinaudojant ekstremaliąja situacija ar jos aplinkybėmis;</w:t>
      </w:r>
    </w:p>
    <w:p w:rsidR="00C248EF" w:rsidRDefault="00C248EF" w:rsidP="00C248EF">
      <w:pPr>
        <w:pStyle w:val="Heading2"/>
        <w:spacing w:before="0" w:after="0"/>
        <w:ind w:firstLine="720"/>
        <w:jc w:val="both"/>
        <w:rPr>
          <w:b w:val="0"/>
          <w:sz w:val="24"/>
          <w:szCs w:val="24"/>
        </w:rPr>
      </w:pPr>
      <w:r>
        <w:rPr>
          <w:b w:val="0"/>
          <w:sz w:val="24"/>
          <w:szCs w:val="24"/>
        </w:rPr>
        <w:t>3) per vienerius metus nuo tarnybinės nuobaudos paskyrimo pareigūnas padarė kitą tarnybinį nusižengimą;</w:t>
      </w:r>
    </w:p>
    <w:p w:rsidR="00C248EF" w:rsidRDefault="00C248EF" w:rsidP="00C248EF">
      <w:pPr>
        <w:pStyle w:val="Heading2"/>
        <w:spacing w:before="0" w:after="0"/>
        <w:ind w:firstLine="720"/>
        <w:jc w:val="both"/>
        <w:rPr>
          <w:b w:val="0"/>
          <w:sz w:val="24"/>
          <w:szCs w:val="24"/>
        </w:rPr>
      </w:pPr>
      <w:r>
        <w:rPr>
          <w:b w:val="0"/>
          <w:sz w:val="24"/>
          <w:szCs w:val="24"/>
        </w:rPr>
        <w:t>4) tarnybinį nusižengimą padarė neblaivus ar nuo narkotinių, toksinių, psichotropinių ar kitų psichiką veikiančių medžiagų apsvaigęs pareigūnas;</w:t>
      </w:r>
    </w:p>
    <w:p w:rsidR="00C248EF" w:rsidRDefault="00C248EF" w:rsidP="00C248EF">
      <w:pPr>
        <w:pStyle w:val="Heading2"/>
        <w:spacing w:before="0" w:after="0"/>
        <w:ind w:firstLine="720"/>
        <w:jc w:val="both"/>
        <w:rPr>
          <w:b w:val="0"/>
          <w:sz w:val="24"/>
          <w:szCs w:val="24"/>
        </w:rPr>
      </w:pPr>
      <w:r>
        <w:rPr>
          <w:b w:val="0"/>
          <w:sz w:val="24"/>
          <w:szCs w:val="24"/>
        </w:rPr>
        <w:t>5) tarnybinis nusižengimas padarytas pažeidžiant viešąjį interesą ar dėl savanaudiškų paskatų.</w:t>
      </w:r>
    </w:p>
    <w:p w:rsidR="00C248EF" w:rsidRDefault="00C248EF" w:rsidP="00C248EF">
      <w:pPr>
        <w:pStyle w:val="Heading2"/>
        <w:spacing w:before="0" w:after="0"/>
        <w:ind w:firstLine="720"/>
        <w:jc w:val="both"/>
      </w:pPr>
      <w:bookmarkStart w:id="1" w:name="_wf7tio6a3r38" w:colFirst="0" w:colLast="0"/>
      <w:bookmarkEnd w:id="1"/>
      <w:r>
        <w:rPr>
          <w:sz w:val="24"/>
          <w:szCs w:val="24"/>
        </w:rPr>
        <w:t xml:space="preserve"> </w:t>
      </w:r>
    </w:p>
    <w:p w:rsidR="00C248EF" w:rsidRDefault="00C248EF" w:rsidP="00C248EF">
      <w:pPr>
        <w:ind w:firstLine="720"/>
        <w:jc w:val="both"/>
        <w:rPr>
          <w:b/>
          <w:strike/>
        </w:rPr>
      </w:pPr>
      <w:r>
        <w:rPr>
          <w:b/>
        </w:rPr>
        <w:t>38 straipsnis. Nušalinimas nuo pareigų</w:t>
      </w:r>
      <w:r>
        <w:rPr>
          <w:b/>
          <w:strike/>
        </w:rPr>
        <w:t xml:space="preserve"> </w:t>
      </w:r>
    </w:p>
    <w:p w:rsidR="00C248EF" w:rsidRDefault="00C248EF" w:rsidP="00C248EF">
      <w:pPr>
        <w:ind w:firstLine="720"/>
        <w:jc w:val="both"/>
      </w:pPr>
      <w:r>
        <w:t>1. Pareigūnas privalo būti nušalintas nuo pareigų šiais atvejais:</w:t>
      </w:r>
    </w:p>
    <w:p w:rsidR="00C248EF" w:rsidRDefault="00C248EF" w:rsidP="00C248EF">
      <w:pPr>
        <w:ind w:firstLine="720"/>
        <w:jc w:val="both"/>
      </w:pPr>
      <w:r>
        <w:t>1) jeigu tarnyboje pasirodė neblaivus, apsvaigęs nuo narkotinių, psichotropinių ar toksinių medžiagų</w:t>
      </w:r>
      <w:proofErr w:type="gramStart"/>
      <w:r>
        <w:t>,</w:t>
      </w:r>
      <w:proofErr w:type="gramEnd"/>
      <w:r>
        <w:t xml:space="preserve"> – likusiam tos dienos (pamainos) darbo laikui;</w:t>
      </w:r>
    </w:p>
    <w:p w:rsidR="00C248EF" w:rsidRDefault="00C248EF" w:rsidP="00C248EF">
      <w:pPr>
        <w:ind w:firstLine="720"/>
        <w:jc w:val="both"/>
      </w:pPr>
      <w:r>
        <w:t>2) Lietuvos Respublikos valstybės ir tarnybos paslapčių įstatymo nustatyta tvarka jam uždraudus dirbti ar susipažinti su įslaptinta informacija – Lietuvos Respublikos valstybės ir tarnybos paslapčių įstatymo nustatyta tvarka atliekamo patikrinimo laikotarpiui, jeigu nėra galimybės jo perkelti šiam laikotarpiui į kitas pareigas;</w:t>
      </w:r>
    </w:p>
    <w:p w:rsidR="00C248EF" w:rsidRDefault="00C248EF" w:rsidP="00C248EF">
      <w:pPr>
        <w:ind w:firstLine="720"/>
        <w:jc w:val="both"/>
      </w:pPr>
      <w:r>
        <w:t>3) kitų įstatymų nustatytų subjektų sprendimu – šių įstatymų nustatytomis sąlygomis ir tvarka;</w:t>
      </w:r>
    </w:p>
    <w:p w:rsidR="00C248EF" w:rsidRDefault="00C248EF" w:rsidP="00C248EF">
      <w:pPr>
        <w:ind w:firstLine="720"/>
        <w:jc w:val="both"/>
      </w:pPr>
      <w:r>
        <w:t>4) Statuto 18 straipsnio 5 dalyje nustatytu atveju – ne ilgiau kaip trims mėnesiams.</w:t>
      </w:r>
    </w:p>
    <w:p w:rsidR="00C248EF" w:rsidRDefault="00C248EF" w:rsidP="00C248EF">
      <w:pPr>
        <w:ind w:firstLine="720"/>
        <w:jc w:val="both"/>
      </w:pPr>
      <w:r>
        <w:t>2. Pareigūnas gali būti nušalinamas nuo pareigų:</w:t>
      </w:r>
    </w:p>
    <w:p w:rsidR="00C248EF" w:rsidRDefault="00C248EF" w:rsidP="00C248EF">
      <w:pPr>
        <w:ind w:firstLine="720"/>
        <w:jc w:val="both"/>
      </w:pPr>
      <w:r>
        <w:t xml:space="preserve">1) motyvuotu tarnybinį patikrinimą atliekančio tikrintojo (komisijos) teikimu, jeigu jis įtariamas padaręs tarnybinį nusižengimą, už kurį gali būti taikoma tarnybinė nuobauda </w:t>
      </w:r>
      <w:proofErr w:type="gramStart"/>
      <w:r>
        <w:t>-</w:t>
      </w:r>
      <w:proofErr w:type="gramEnd"/>
      <w:r>
        <w:t xml:space="preserve"> atleidimas iš pareigų, įtariamas pažeminęs pareigūno vardą arba tikrinamas pareigūnas savo veiksmais trukdo atlikti tarnybinį patikrinimą ar siekia paveikti tarnybinio patikrinimo eigą ar rezultatus, – kol bus atliktas tarnybinis patikrinimas ir priimtas sprendimas dėl tarnybinės nuobaudos skyrimo ar jo tolesnės pareigūno tarnybos;</w:t>
      </w:r>
    </w:p>
    <w:p w:rsidR="00C248EF" w:rsidRDefault="00C248EF" w:rsidP="00C248EF">
      <w:pPr>
        <w:ind w:firstLine="720"/>
        <w:jc w:val="both"/>
      </w:pPr>
      <w:r>
        <w:t xml:space="preserve">2) jeigu dėl pareigūno galimai padarytos nusikalstamos veikos pradėtas ikiteisminis tyrimas ir pareigūnas nėra nušalintas nuo pareigų Lietuvos Respublikos baudžiamojo proceso kodekso (toliau </w:t>
      </w:r>
      <w:proofErr w:type="gramStart"/>
      <w:r>
        <w:t>-</w:t>
      </w:r>
      <w:proofErr w:type="gramEnd"/>
      <w:r>
        <w:t xml:space="preserve"> Baudžiamojo proceso kodeksas) nustatyta tvarka, – kol bus baigtas baudžiamasis procesas.</w:t>
      </w:r>
    </w:p>
    <w:p w:rsidR="00C248EF" w:rsidRDefault="00C248EF" w:rsidP="00C248EF">
      <w:pPr>
        <w:ind w:firstLine="720"/>
        <w:jc w:val="both"/>
      </w:pPr>
      <w:r>
        <w:t>3. Pareigūną į pareigas skyrusio asmens ar jo įgalioto asmens sprendime, kuriuo pareigūnas nušalinamas nuo pareigų, turi būti nurodytas laikotarpis, kuriam pareigūnas nušalinamas nuo pareigų, nušalinimo pagrindas ir sprendimo apskundimo tvarka ir terminai.</w:t>
      </w:r>
    </w:p>
    <w:p w:rsidR="00C248EF" w:rsidRDefault="00C248EF" w:rsidP="00C248EF">
      <w:pPr>
        <w:ind w:firstLine="720"/>
        <w:jc w:val="both"/>
      </w:pPr>
      <w:r>
        <w:t>4. Nušalintas nuo pareigų pareigūnas nuo nušalinimo momento grąžina tarnybinį pažymėjimą, identifikavimo ženklus, tarnybinį ženklą, tarnybinį ginklą, specialiąsias priemones, dokumentus ir kitas darbo priemones, kurias turėjo eidamas pareigas.</w:t>
      </w:r>
    </w:p>
    <w:p w:rsidR="00C248EF" w:rsidRDefault="00C248EF" w:rsidP="00C248EF">
      <w:pPr>
        <w:ind w:firstLine="720"/>
        <w:jc w:val="both"/>
      </w:pPr>
      <w:r>
        <w:t xml:space="preserve">6. Nušalinimo terminui pasibaigus, pareigūnas grąžinamas į eitas pareigas, jeigu po nušalinimo nėra pagrindo atleisti jį iš pareigų. </w:t>
      </w:r>
    </w:p>
    <w:p w:rsidR="00C248EF" w:rsidRDefault="00C248EF" w:rsidP="00C248EF">
      <w:pPr>
        <w:ind w:firstLine="720"/>
        <w:jc w:val="both"/>
      </w:pPr>
      <w:r>
        <w:t>7. Už nušalinimo laikotarpį, įskaitant nušalinimą Baudžiamojo proceso kodekso nustatyta tvarka, darbo užmokestis pareigūnui nemokamas. Pareigūnui, į pareigas skiriančio asmens ar jo įgalioto asmens iniciatyva nuo tarnybos nušalintam nepagrįstai ar nepasitvirtinus aplinkybėms, lėmusioms nušalinimą į pareigas skiriančio asmens ar jo įgalioto asmens iniciatyva, grąžintam į eitas pareigas per 10 darbo dienų išmokamas darbo užmokestis už laikotarpį, kurį jis buvo nušalintas nuo pareigų, ir delspinigiai, apskaičiuoti Lietuvos Respublikos Vyriausybės nustatyta tvarka. Darbo užmokestis ir delspinigiai nemokami, jeigu žala atlyginama kitų įstatymų nustatyta tvarka. Šios dalies nuostatos netaikomos pareigūnui, kuris nušalinimo laikotarpiui Statuto nustatyta tvarka buvo perkeltas į kitas pareigas, išskyrus atvejus, kai pareigūnas buvo perkeltas į žemesnes pareigas ir jam sumokamas darbo užmokesčio skirtumas už laikotarpį, kuriuo jis buvo perkeltas į žemesnes pareigas.</w:t>
      </w:r>
    </w:p>
    <w:p w:rsidR="00C248EF" w:rsidRDefault="00C248EF" w:rsidP="00C248EF">
      <w:pPr>
        <w:ind w:firstLine="720"/>
        <w:jc w:val="both"/>
      </w:pPr>
      <w:r>
        <w:t>8. Laikotarpis, kuriuo pareigūnas buvo nušalintas nuo pareigų, į finansų tarnybos stažą neįskaitomas, išskyrus atvejus, kai nepasitvirtina šio straipsnio 1 dalies 1 punkte, 2 dalyje nurodytos nušalinimo aplinkybės, kai pareigūnas nėra įstatymų nustatyta tvarka pripažintas kaltu dėl nusikalstamos veikos padarymo, taip pat tais atvejais, kai nustatyta, kad pareigūnas padarė tarnybinį nusižengimą ar pažemino pareigūno vardą, tačiau yra suėjusi tarnybinės nuobaudos paskyrimo arba atleidimo iš tarnybos už pareigūno vardo pažeminimą senatis, kai pasibaigus pareigūno, kuris buvo nušalintas nuo pareigų šio straipsnio 1 dalies 2 punkte nustatyta tvarka, nušalinimo terminui neatsirado pagrindas atleisti pareigūną iš pareigų arba kai pareigūnas nušalinimo laikotarpiui Statuto nustatyta tvarka buvo perkeltas į kitas pareigas.</w:t>
      </w:r>
    </w:p>
    <w:p w:rsidR="00C248EF" w:rsidRDefault="00C248EF" w:rsidP="00C248EF">
      <w:pPr>
        <w:ind w:firstLine="720"/>
        <w:jc w:val="both"/>
      </w:pPr>
      <w:r>
        <w:t>9. Jeigu nušalintas pareigūnas atleidžiamas iš pareigų, atleidimo diena laikoma paskutinė iki nušalinimo jo darbo diena.</w:t>
      </w:r>
    </w:p>
    <w:p w:rsidR="00C248EF" w:rsidRDefault="00C248EF" w:rsidP="00C248EF">
      <w:pPr>
        <w:ind w:firstLine="720"/>
        <w:jc w:val="both"/>
        <w:rPr>
          <w:b/>
        </w:rPr>
      </w:pPr>
      <w:r>
        <w:t xml:space="preserve"> </w:t>
      </w:r>
    </w:p>
    <w:p w:rsidR="00C248EF" w:rsidRDefault="00C248EF" w:rsidP="00C248EF">
      <w:pPr>
        <w:jc w:val="center"/>
      </w:pPr>
      <w:proofErr w:type="gramStart"/>
      <w:r>
        <w:rPr>
          <w:b/>
        </w:rPr>
        <w:t>VII SKYRIUS</w:t>
      </w:r>
      <w:proofErr w:type="gramEnd"/>
    </w:p>
    <w:p w:rsidR="00C248EF" w:rsidRDefault="00C248EF" w:rsidP="00C248EF">
      <w:pPr>
        <w:jc w:val="center"/>
      </w:pPr>
      <w:r>
        <w:rPr>
          <w:b/>
        </w:rPr>
        <w:t>PAREIGŪNŲ DARBO UŽMOKESTIS</w:t>
      </w:r>
    </w:p>
    <w:p w:rsidR="00C248EF" w:rsidRDefault="00C248EF" w:rsidP="00C248EF">
      <w:pPr>
        <w:ind w:firstLine="782"/>
        <w:jc w:val="both"/>
      </w:pPr>
    </w:p>
    <w:p w:rsidR="00C248EF" w:rsidRDefault="00C248EF" w:rsidP="00C248EF">
      <w:pPr>
        <w:ind w:firstLine="720"/>
        <w:jc w:val="both"/>
      </w:pPr>
      <w:r>
        <w:rPr>
          <w:b/>
        </w:rPr>
        <w:t>39 straipsnis. Pareigūnų darbo užmokestis</w:t>
      </w:r>
    </w:p>
    <w:p w:rsidR="00C248EF" w:rsidRDefault="00C248EF" w:rsidP="00C248EF">
      <w:pPr>
        <w:ind w:firstLine="709"/>
        <w:jc w:val="both"/>
      </w:pPr>
      <w:r>
        <w:t xml:space="preserve">1. Pareigūnų darbo užmokestį sudaro: </w:t>
      </w:r>
    </w:p>
    <w:p w:rsidR="00C248EF" w:rsidRDefault="00C248EF" w:rsidP="00C248EF">
      <w:pPr>
        <w:ind w:firstLine="709"/>
        <w:jc w:val="both"/>
      </w:pPr>
      <w:r>
        <w:t>1) pareiginė alga;</w:t>
      </w:r>
    </w:p>
    <w:p w:rsidR="00C248EF" w:rsidRDefault="00C248EF" w:rsidP="00C248EF">
      <w:pPr>
        <w:ind w:firstLine="709"/>
        <w:jc w:val="both"/>
      </w:pPr>
      <w:r>
        <w:t>2) priedai;</w:t>
      </w:r>
    </w:p>
    <w:p w:rsidR="00C248EF" w:rsidRDefault="00C248EF" w:rsidP="00C248EF">
      <w:pPr>
        <w:ind w:firstLine="709"/>
        <w:jc w:val="both"/>
      </w:pPr>
      <w:r>
        <w:t>3) priemokos;</w:t>
      </w:r>
    </w:p>
    <w:p w:rsidR="00C248EF" w:rsidRDefault="00C248EF" w:rsidP="00C248EF">
      <w:pPr>
        <w:tabs>
          <w:tab w:val="left" w:pos="993"/>
        </w:tabs>
        <w:ind w:firstLine="709"/>
        <w:jc w:val="both"/>
      </w:pPr>
      <w:r>
        <w:t>4) apmokėjimas už darbą poilsio ir švenčių dienomis, nakties, viršvalandinį darbą ir budėjimą.</w:t>
      </w:r>
    </w:p>
    <w:p w:rsidR="00C248EF" w:rsidRDefault="00C248EF" w:rsidP="00C248EF">
      <w:pPr>
        <w:numPr>
          <w:ilvl w:val="0"/>
          <w:numId w:val="8"/>
        </w:numPr>
        <w:tabs>
          <w:tab w:val="left" w:pos="993"/>
        </w:tabs>
        <w:ind w:left="0"/>
        <w:jc w:val="both"/>
      </w:pPr>
      <w:r>
        <w:t>Pareigūnui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iš Europos Sąjungos, tarptautinių organizacijų, užsienio valstybių lėšų pagal paramos teikimo projektų sutartyse nustatytas sąlygas ir įkainius gali būti mokamos vienkartinės ar periodinės išmokos, kurios nėra įskaičiuojamos į šio straipsnio 1 dalyje nurodytą pareigūno darbo užmokestį. Už laiką, kurį pareigūnas dalyvauja šioje dalyje nurodytuose paramos teikimo projektuose ir už kurį gauna išmokas iš Europos Sąjungos, tarptautinių organizacijų, užsienio valstybių lėšų, skirtų tiems projektams įgyvendinti, darbo užmokestis iš finansų tarnybos įstaigos lėšų pareigūnui nemokamas.</w:t>
      </w:r>
    </w:p>
    <w:p w:rsidR="00C248EF" w:rsidRDefault="00C248EF" w:rsidP="00C248EF">
      <w:pPr>
        <w:ind w:firstLine="709"/>
        <w:jc w:val="both"/>
        <w:rPr>
          <w:b/>
        </w:rPr>
      </w:pPr>
    </w:p>
    <w:p w:rsidR="00C248EF" w:rsidRDefault="00C248EF" w:rsidP="00C248EF">
      <w:pPr>
        <w:ind w:firstLine="709"/>
        <w:jc w:val="both"/>
        <w:rPr>
          <w:b/>
        </w:rPr>
      </w:pPr>
      <w:r>
        <w:rPr>
          <w:b/>
        </w:rPr>
        <w:t>40 straipsnis. Pareiginė alga</w:t>
      </w:r>
    </w:p>
    <w:p w:rsidR="00C248EF" w:rsidRDefault="00C248EF" w:rsidP="00C248EF">
      <w:pPr>
        <w:ind w:firstLine="709"/>
        <w:jc w:val="both"/>
      </w:pPr>
      <w:r>
        <w:t>1. Pareigūno pareiginė alga nustatoma taikant Statuto priede pareigūno pareigybei nustatytą pareiginės algos koeficientą iš atitinkamos pareigybių grupės pareigybėms nustatytų pareiginės algos koeficientų arba iš pareigybei nustatyto pareiginės algos koeficientų intervalo. Pareiginės algos koeficiento vienetas yra pareiginės algos bazinis dydis (toliau – bazinis dydis). Bazinis dydis, taikomas apskaičiuojant pareigūno pareiginę algą, yra lygus Lietuvos Respublikos Seimo patvirtintam atitinkamų metų Lietuvos Respublikos valstybės politikų, teisėjų, valstybės pareigūnų ir valstybės tarnautojų pareiginės algos (atlyginimo) baziniam dydžiui.</w:t>
      </w:r>
    </w:p>
    <w:p w:rsidR="00C248EF" w:rsidRDefault="00C248EF" w:rsidP="00C248EF">
      <w:pPr>
        <w:ind w:firstLine="709"/>
        <w:jc w:val="both"/>
      </w:pPr>
      <w:r>
        <w:t xml:space="preserve">2. Pareigūno pareiginė alga nustatoma atsižvelgiant </w:t>
      </w:r>
      <w:proofErr w:type="gramStart"/>
      <w:r>
        <w:t>į .</w:t>
      </w:r>
      <w:proofErr w:type="gramEnd"/>
      <w:r>
        <w:t>......</w:t>
      </w:r>
      <w:proofErr w:type="gramStart"/>
      <w:r>
        <w:t>....</w:t>
      </w:r>
      <w:proofErr w:type="gramEnd"/>
    </w:p>
    <w:p w:rsidR="00C248EF" w:rsidRDefault="00C248EF" w:rsidP="00C248EF">
      <w:pPr>
        <w:ind w:firstLine="709"/>
        <w:jc w:val="both"/>
      </w:pPr>
      <w:r>
        <w:t>3. Priimant asmenį į pareigūno pareigas, nustatoma Statuto priede pareigūno pareigybei nustatyto pareiginės algos koeficiento intervalo ribose ne didesnė nei trečia pareiginė alga, skaičiuojant nuo pareiginės algos intervalo žemiausios pareiginės algos. Tokiu atveju pareiginė alga nustatoma prieš atliekant priėmimo į pareigūno pareigas procedūras.</w:t>
      </w:r>
    </w:p>
    <w:p w:rsidR="00C248EF" w:rsidRDefault="00C248EF" w:rsidP="00C248EF">
      <w:pPr>
        <w:ind w:firstLine="709"/>
        <w:jc w:val="both"/>
      </w:pPr>
      <w:r>
        <w:t>4. Kitais atvejais, nei nurodyta šio straipsnio 3 dalyje, pareigūnui pareiginė alga nustatoma taip:</w:t>
      </w:r>
    </w:p>
    <w:p w:rsidR="00C248EF" w:rsidRDefault="00C248EF" w:rsidP="00C248EF">
      <w:pPr>
        <w:ind w:firstLine="709"/>
        <w:jc w:val="both"/>
      </w:pPr>
      <w:r>
        <w:t>1) laikinai perkeliamam į aukštesnes pareigas nustatoma šios pareigybės pareiginės algos koeficientų intervale esanti pareiginė alga, kuri yra artimiausia didesnė nei jo turėta, o jeigu tokios nėra – jo turėta;</w:t>
      </w:r>
    </w:p>
    <w:p w:rsidR="00C248EF" w:rsidRDefault="00C248EF" w:rsidP="00C248EF">
      <w:pPr>
        <w:ind w:firstLine="709"/>
        <w:jc w:val="both"/>
      </w:pPr>
      <w:r>
        <w:t>2) laikinai perkeliamam į lygiavertes ar žemesnes pareigas nustatoma jo turėta pareiginė alga;</w:t>
      </w:r>
    </w:p>
    <w:p w:rsidR="00C248EF" w:rsidRDefault="00C248EF" w:rsidP="00C248EF">
      <w:pPr>
        <w:ind w:firstLine="709"/>
        <w:jc w:val="both"/>
      </w:pPr>
      <w:r>
        <w:t>3) skiriamam ar perkeliamam į aukštesnes pareigas nustatoma šios pareigybės pareiginės algos koeficientų intervale esanti pareiginė alga, kuri yra artimiausia didesnė nei jo turėta, o jeigu tokios nėra – jo turėta;</w:t>
      </w:r>
    </w:p>
    <w:p w:rsidR="00C248EF" w:rsidRDefault="00C248EF" w:rsidP="00C248EF">
      <w:pPr>
        <w:ind w:firstLine="709"/>
        <w:jc w:val="both"/>
      </w:pPr>
      <w:r>
        <w:t>4) skiriamam ar perkeliamam į lygiavertes pareigas nustatoma jo turėta pareiginė alga;</w:t>
      </w:r>
    </w:p>
    <w:p w:rsidR="00C248EF" w:rsidRDefault="00C248EF" w:rsidP="00C248EF">
      <w:pPr>
        <w:ind w:firstLine="709"/>
        <w:jc w:val="both"/>
      </w:pPr>
      <w:r>
        <w:t>5) skiriamam ar perkeliamam į žemesnes pareigas nustatoma šios pareigybės pareiginės algos koeficientų intervale esanti pareiginė alga, kuri yra artimiausia mažesnė nei jo turėta, o jeigu tokios nėra – žemiausia iš tai pareigybei nustatyto pareigybės pareiginės algos koeficientų intervalo.</w:t>
      </w:r>
    </w:p>
    <w:p w:rsidR="00C248EF" w:rsidRDefault="00C248EF" w:rsidP="00C248EF">
      <w:pPr>
        <w:ind w:firstLine="720"/>
        <w:jc w:val="both"/>
      </w:pPr>
      <w:r>
        <w:t>6)</w:t>
      </w:r>
      <w:r w:rsidRPr="00E2430C">
        <w:t xml:space="preserve"> </w:t>
      </w:r>
      <w:r w:rsidRPr="00152607">
        <w:t>Statuto 19 straipsnio 6 dalyje nustatyta tvarka pavedus pareigūnui atlikti aukštesnes pareigas, nustatoma šios pareigybės pareiginės algos koeficientų intervale esanti pareiginė alga, kuri yra artimiausia didesnė nei jo turėta, o jeigu tokios nėra – jo turėta. Statuto 19 straipsnio 6 dalyje nustatyta tvarka pavedus pareigūnui atlikti lygiavertes ar žemesnes pareigas nustatoma jo turėta pareiginė alga.</w:t>
      </w:r>
    </w:p>
    <w:p w:rsidR="00C248EF" w:rsidRDefault="00C248EF" w:rsidP="00C248EF">
      <w:pPr>
        <w:ind w:firstLine="709"/>
        <w:jc w:val="both"/>
      </w:pPr>
      <w:r>
        <w:t xml:space="preserve">5. Pareigūnų, dirbusių ne visas mėnesio darbo dienas ar dirbančių ne visą darbo dieną, pareiginė alga apskaičiuojama taip: pareiginės algos dydis padalijamas iš to mėnesio darbo valandų arba dienų skaičiaus pagal finansų tarnybos įstaigos darbo laiko apskaitos žiniaraštį; gautas darbo valandos ar darbo dienos atlygis padauginamas iš pareigūno dirbtų valandų arba dienų skaičiaus. </w:t>
      </w:r>
    </w:p>
    <w:p w:rsidR="00C248EF" w:rsidRDefault="00C248EF" w:rsidP="00C248EF">
      <w:pPr>
        <w:ind w:firstLine="709"/>
        <w:jc w:val="both"/>
      </w:pPr>
    </w:p>
    <w:p w:rsidR="00C248EF" w:rsidRDefault="00C248EF" w:rsidP="00C248EF">
      <w:pPr>
        <w:ind w:firstLine="709"/>
        <w:jc w:val="both"/>
      </w:pPr>
      <w:r>
        <w:rPr>
          <w:b/>
        </w:rPr>
        <w:t>41 straipsnis. Priedai ir priemokos</w:t>
      </w:r>
    </w:p>
    <w:p w:rsidR="00C248EF" w:rsidRDefault="00C248EF" w:rsidP="00C248EF">
      <w:pPr>
        <w:ind w:firstLine="709"/>
        <w:jc w:val="both"/>
      </w:pPr>
      <w:r>
        <w:t xml:space="preserve">1. Pareigūnams mokami šie priedai: </w:t>
      </w:r>
    </w:p>
    <w:p w:rsidR="00C248EF" w:rsidRDefault="00C248EF" w:rsidP="00C248EF">
      <w:pPr>
        <w:ind w:firstLine="709"/>
        <w:jc w:val="both"/>
      </w:pPr>
      <w:r>
        <w:t>1) už tarnybos stažą;</w:t>
      </w:r>
    </w:p>
    <w:p w:rsidR="00C248EF" w:rsidRDefault="00C248EF" w:rsidP="00C248EF">
      <w:pPr>
        <w:ind w:firstLine="709"/>
        <w:jc w:val="both"/>
      </w:pPr>
      <w:r>
        <w:t>2) už pareiginį laipsnį.</w:t>
      </w:r>
    </w:p>
    <w:p w:rsidR="00C248EF" w:rsidRDefault="00C248EF" w:rsidP="00C248EF">
      <w:pPr>
        <w:ind w:firstLine="709"/>
        <w:jc w:val="both"/>
      </w:pPr>
      <w:r>
        <w:t>2. Pareigūnams mokamos šios priemokos:</w:t>
      </w:r>
    </w:p>
    <w:p w:rsidR="00C248EF" w:rsidRDefault="00C248EF" w:rsidP="00C248EF">
      <w:pPr>
        <w:ind w:firstLine="709"/>
        <w:jc w:val="both"/>
      </w:pPr>
      <w:r>
        <w:t>1) už darbą, tiesiogiai susijusį su tarnybinių gyvūnų priežiūra ir parengimą tarnybinėms užduotims atlikti;</w:t>
      </w:r>
    </w:p>
    <w:p w:rsidR="00C248EF" w:rsidRDefault="00C248EF" w:rsidP="00C248EF">
      <w:pPr>
        <w:ind w:firstLine="709"/>
        <w:jc w:val="both"/>
      </w:pPr>
      <w:r>
        <w:t>2) už darbą, kai raštu pavedama laikinai atlikti ir kito pareigūno funkcijas;</w:t>
      </w:r>
    </w:p>
    <w:p w:rsidR="00C248EF" w:rsidRDefault="00C248EF" w:rsidP="00C248EF">
      <w:pPr>
        <w:ind w:firstLine="709"/>
        <w:jc w:val="both"/>
      </w:pPr>
      <w:r>
        <w:t>3) už įprastą darbo krūvį viršijančią veiklą, kai yra padidėjęs darbų mastas atliekant pareigybės aprašyme nustatytas funkcijas neviršijant nustatytos darbo laiko trukmės;</w:t>
      </w:r>
    </w:p>
    <w:p w:rsidR="00C248EF" w:rsidRDefault="00C248EF" w:rsidP="00C248EF">
      <w:pPr>
        <w:ind w:firstLine="709"/>
        <w:jc w:val="both"/>
      </w:pPr>
      <w:r>
        <w:t>4) už darbą kenksmingomis, labai kenksmingomis ir pavojingomis darbo sąlygomis.</w:t>
      </w:r>
    </w:p>
    <w:p w:rsidR="00C248EF" w:rsidRDefault="00C248EF" w:rsidP="00C248EF">
      <w:pPr>
        <w:ind w:firstLine="709"/>
        <w:jc w:val="both"/>
      </w:pPr>
      <w:r>
        <w:t>3. Priemokos dydį nustato pareigūną į pareigas priėmęs ar jo įgaliotas asmuo. Šio straipsnio 2 dalies 2 ir 3 punkte nurodytos priemokos negali viršyti 50</w:t>
      </w:r>
      <w:r>
        <w:rPr>
          <w:b/>
        </w:rPr>
        <w:t xml:space="preserve"> </w:t>
      </w:r>
      <w:r>
        <w:t xml:space="preserve">procentų pareigūno pareiginės </w:t>
      </w:r>
      <w:r w:rsidRPr="00C248EF">
        <w:t>algos, o 2 dalies 1 ir 4 punktuose nurodytos priemokos negali viršyti 20 procentų pareiginės algos, jeigu šakos kolektyvinėje sutartyje nenustatyta kitaip.</w:t>
      </w:r>
    </w:p>
    <w:p w:rsidR="00C248EF" w:rsidRDefault="00C248EF" w:rsidP="00C248EF">
      <w:pPr>
        <w:ind w:firstLine="709"/>
        <w:jc w:val="both"/>
      </w:pPr>
    </w:p>
    <w:p w:rsidR="00C248EF" w:rsidRDefault="00C248EF" w:rsidP="00C248EF">
      <w:pPr>
        <w:ind w:firstLine="720"/>
        <w:jc w:val="both"/>
        <w:rPr>
          <w:b/>
        </w:rPr>
      </w:pPr>
      <w:r>
        <w:rPr>
          <w:b/>
        </w:rPr>
        <w:t xml:space="preserve">42 straipsnis. Priedas už tarnybos stažą </w:t>
      </w:r>
    </w:p>
    <w:p w:rsidR="00C248EF" w:rsidRDefault="00C248EF" w:rsidP="00C248EF">
      <w:pPr>
        <w:ind w:firstLine="720"/>
        <w:jc w:val="both"/>
      </w:pPr>
      <w:r>
        <w:t xml:space="preserve">Pareigūnams priedo už tarnybos stažą dydis yra 3 procentai pareiginės algos už kiekvienus 3 metus, įskaičiuojamus pagal Statuto </w:t>
      </w:r>
      <w:r w:rsidRPr="00152607">
        <w:t xml:space="preserve">45 </w:t>
      </w:r>
      <w:r>
        <w:t>straipsnyje nustatytą stažą, į jį papildomai įskaitant Valstybės tarnybos įstatyme nustatytą valstybės tarnautojo tarnybos stažą. Priedas už tarnybos stažą negali viršyti 30 procentų pareiginės algos.</w:t>
      </w:r>
    </w:p>
    <w:p w:rsidR="00C248EF" w:rsidRDefault="00C248EF" w:rsidP="00C248EF">
      <w:pPr>
        <w:ind w:firstLine="720"/>
        <w:jc w:val="both"/>
      </w:pPr>
    </w:p>
    <w:p w:rsidR="00C248EF" w:rsidRDefault="00C248EF" w:rsidP="00C248EF">
      <w:pPr>
        <w:ind w:firstLine="720"/>
        <w:jc w:val="both"/>
        <w:rPr>
          <w:b/>
        </w:rPr>
      </w:pPr>
      <w:r>
        <w:rPr>
          <w:b/>
        </w:rPr>
        <w:t xml:space="preserve">43 straipsnis. Priedai už pareiginius laipsnius </w:t>
      </w:r>
    </w:p>
    <w:p w:rsidR="00C248EF" w:rsidRDefault="00C248EF" w:rsidP="00C248EF">
      <w:pPr>
        <w:ind w:firstLine="720"/>
        <w:jc w:val="both"/>
      </w:pPr>
      <w:r>
        <w:t>Pareigūnams nustatomi tokie priedų už pareiginius laipsnius apskaičiavimo pagal bazinį dydį koeficientai:</w:t>
      </w:r>
    </w:p>
    <w:p w:rsidR="00C248EF" w:rsidRPr="00152607" w:rsidRDefault="00C248EF" w:rsidP="00C248EF">
      <w:pPr>
        <w:ind w:firstLine="720"/>
        <w:jc w:val="both"/>
      </w:pPr>
      <w:r>
        <w:t xml:space="preserve">1) vyriausiajam </w:t>
      </w:r>
      <w:r w:rsidRPr="00152607">
        <w:t>finansų tarnybos pareigūnui – 1,5 bazinio dydžio;</w:t>
      </w:r>
    </w:p>
    <w:p w:rsidR="00C248EF" w:rsidRPr="00152607" w:rsidRDefault="00C248EF" w:rsidP="00C248EF">
      <w:pPr>
        <w:ind w:firstLine="720"/>
        <w:jc w:val="both"/>
      </w:pPr>
      <w:r w:rsidRPr="00152607">
        <w:t>2) vyresniajam finansų tarnybos pareigūnui – 1,4 bazinio dydžio;</w:t>
      </w:r>
    </w:p>
    <w:p w:rsidR="00C248EF" w:rsidRPr="00152607" w:rsidRDefault="00C248EF" w:rsidP="00C248EF">
      <w:pPr>
        <w:ind w:firstLine="720"/>
        <w:jc w:val="both"/>
      </w:pPr>
      <w:r w:rsidRPr="00152607">
        <w:t>3) I rango finansų tarnybos pareigūnui – 1,3 bazinio dydžio;</w:t>
      </w:r>
    </w:p>
    <w:p w:rsidR="00C248EF" w:rsidRPr="00152607" w:rsidRDefault="00C248EF" w:rsidP="00C248EF">
      <w:pPr>
        <w:ind w:firstLine="720"/>
        <w:jc w:val="both"/>
      </w:pPr>
      <w:r w:rsidRPr="00152607">
        <w:t>4) II rango finansų tarnybos pareigūnui – 1,2 bazinio dydžio;</w:t>
      </w:r>
    </w:p>
    <w:p w:rsidR="00C248EF" w:rsidRPr="00152607" w:rsidRDefault="00C248EF" w:rsidP="00C248EF">
      <w:pPr>
        <w:ind w:firstLine="720"/>
        <w:jc w:val="both"/>
      </w:pPr>
      <w:r w:rsidRPr="00152607">
        <w:t>5) III rango finansų tarnybos pareigūnui – 1,1 bazinio dydžio;</w:t>
      </w:r>
    </w:p>
    <w:p w:rsidR="00C248EF" w:rsidRPr="00152607" w:rsidRDefault="00C248EF" w:rsidP="00C248EF">
      <w:pPr>
        <w:ind w:firstLine="720"/>
        <w:jc w:val="both"/>
      </w:pPr>
      <w:r w:rsidRPr="00152607">
        <w:t>6) I klasės finansų tarnybos pareigūnui –1 bazinio dydžio;</w:t>
      </w:r>
    </w:p>
    <w:p w:rsidR="00C248EF" w:rsidRPr="00152607" w:rsidRDefault="00C248EF" w:rsidP="00C248EF">
      <w:pPr>
        <w:ind w:firstLine="720"/>
        <w:jc w:val="both"/>
      </w:pPr>
      <w:r w:rsidRPr="00152607">
        <w:t>7) II klasės finansų tarnybos pareigūnui – 0,9 bazinio dydžio;</w:t>
      </w:r>
    </w:p>
    <w:p w:rsidR="00C248EF" w:rsidRDefault="00C248EF" w:rsidP="00C248EF">
      <w:pPr>
        <w:ind w:firstLine="720"/>
        <w:jc w:val="both"/>
      </w:pPr>
      <w:r w:rsidRPr="00152607">
        <w:t>8) III klasės finansų tarnybos pareigūnui –</w:t>
      </w:r>
      <w:r>
        <w:t xml:space="preserve"> 0,8 bazinio dydžio.</w:t>
      </w:r>
    </w:p>
    <w:p w:rsidR="00C248EF" w:rsidRDefault="00C248EF" w:rsidP="00C248EF">
      <w:pPr>
        <w:ind w:left="2420" w:hanging="1680"/>
        <w:jc w:val="both"/>
        <w:rPr>
          <w:b/>
        </w:rPr>
      </w:pPr>
    </w:p>
    <w:p w:rsidR="00C248EF" w:rsidRDefault="00C248EF" w:rsidP="00C248EF">
      <w:pPr>
        <w:ind w:left="2420" w:hanging="1680"/>
        <w:jc w:val="both"/>
        <w:rPr>
          <w:b/>
        </w:rPr>
      </w:pPr>
      <w:r>
        <w:rPr>
          <w:b/>
        </w:rPr>
        <w:t>44 straipsnis</w:t>
      </w:r>
      <w:r>
        <w:t xml:space="preserve">. </w:t>
      </w:r>
      <w:r>
        <w:rPr>
          <w:b/>
        </w:rPr>
        <w:t>Apmokėjimas už darbą poilsio ir švenčių dienomis, nakties ir viršvalandinį darbą</w:t>
      </w:r>
    </w:p>
    <w:p w:rsidR="00C248EF" w:rsidRDefault="00C248EF" w:rsidP="00C248EF">
      <w:pPr>
        <w:ind w:firstLine="709"/>
        <w:jc w:val="both"/>
      </w:pPr>
      <w:r>
        <w:t>Pareigūnams už darbą poilsio ir švenčių dienomis, nakties ir viršvalandinį darbą mokama Valstybės tarnybos įstatyme nustatyta tvarka.</w:t>
      </w:r>
    </w:p>
    <w:p w:rsidR="00C248EF" w:rsidRDefault="00C248EF" w:rsidP="00C248EF">
      <w:pPr>
        <w:jc w:val="both"/>
        <w:rPr>
          <w:b/>
        </w:rPr>
      </w:pPr>
      <w:bookmarkStart w:id="2" w:name="3dy6vkm" w:colFirst="0" w:colLast="0"/>
      <w:bookmarkStart w:id="3" w:name="tyjcwt" w:colFirst="0" w:colLast="0"/>
      <w:bookmarkEnd w:id="2"/>
      <w:bookmarkEnd w:id="3"/>
    </w:p>
    <w:p w:rsidR="00C248EF" w:rsidRDefault="00C248EF" w:rsidP="00C248EF">
      <w:pPr>
        <w:ind w:firstLine="720"/>
        <w:jc w:val="both"/>
        <w:rPr>
          <w:b/>
        </w:rPr>
      </w:pPr>
      <w:r>
        <w:rPr>
          <w:b/>
        </w:rPr>
        <w:t>45 straipsnis. Tarnybos finansų tarnyboje stažas</w:t>
      </w:r>
    </w:p>
    <w:p w:rsidR="00C248EF" w:rsidRDefault="00C248EF" w:rsidP="00C248EF">
      <w:pPr>
        <w:ind w:firstLine="720"/>
        <w:jc w:val="both"/>
      </w:pPr>
      <w:r>
        <w:t xml:space="preserve">Pareigūno tarnybos finansų tarnyboje stažas skaičiuojamas tarnybos pradžia laikant jo priėmimo į finansų tarnybą datą, į šį tarnybos stažą papildomai įskaitant </w:t>
      </w:r>
      <w:proofErr w:type="gramStart"/>
      <w:r>
        <w:t>(</w:t>
      </w:r>
      <w:proofErr w:type="gramEnd"/>
      <w:r>
        <w:t>tarp jų ir laikotarpius, buvusius iki 1990 m. kovo 11 d.):</w:t>
      </w:r>
    </w:p>
    <w:p w:rsidR="00C248EF" w:rsidRDefault="00C248EF" w:rsidP="00C248EF">
      <w:pPr>
        <w:ind w:firstLine="720"/>
        <w:jc w:val="both"/>
      </w:pPr>
      <w:r>
        <w:t>1) faktinį tarnybos muitinėje, finansų tarnyboje, vidaus reikalų, krašto apsaugos, valstybės saugumo, prokuratūros sistemose, Lietuvos Respublikos specialiųjų tyrimų tarnyboje, Kalėjimų departamente prie Lietuvos Respublikos teisingumo ministerijos, jam pavaldžiose įstaigose ir valstybės įmonėse laiką nuo paskyrimo į pareigūno pareigas ar kario statuso įgijimo dienos;</w:t>
      </w:r>
    </w:p>
    <w:p w:rsidR="00C248EF" w:rsidRDefault="00C248EF" w:rsidP="00C248EF">
      <w:pPr>
        <w:ind w:firstLine="720"/>
        <w:jc w:val="both"/>
      </w:pPr>
      <w:r>
        <w:t>2) darbo įstaigose ir organizacijose laiką, kai pareigūnas buvo nusiųstas dirbti į jas būdamas įtrauktas į Lietuvos Respublikos vidaus reikalų ministerijos, Lietuvos Respublikos krašto apsaugos ministerijos kadrų rezervą, Lietuvos Respublikos valstybės saugumo departamento pareigūnų (kadrų) rezervą, Lietuvos Respublikos specialiųjų tyrimų tarnybos pareigūnų (personalo) rezervą;</w:t>
      </w:r>
    </w:p>
    <w:p w:rsidR="00C248EF" w:rsidRDefault="00C248EF" w:rsidP="00C248EF">
      <w:pPr>
        <w:ind w:firstLine="720"/>
        <w:jc w:val="both"/>
      </w:pPr>
      <w:r>
        <w:t>3) nuteisto pareigūno ar kario bausmės atlikimo laiką, jeigu vėliau jis išteisintas;</w:t>
      </w:r>
    </w:p>
    <w:p w:rsidR="00C248EF" w:rsidRDefault="00C248EF" w:rsidP="00C248EF">
      <w:pPr>
        <w:ind w:firstLine="720"/>
        <w:jc w:val="both"/>
      </w:pPr>
      <w:r>
        <w:t>4) faktinį tarnybos kitų valstybių muitinėje, finansų tarnyboje, ginkluotosiose pajėgose, pasienio tarnyboje, vidaus reikalų ir kitose tarnybose (išskyrus tarnybą naikintojų būriuose ir batalionuose) laiką – Vyriausybės nustatyta tvarka;</w:t>
      </w:r>
    </w:p>
    <w:p w:rsidR="00C248EF" w:rsidRDefault="00C248EF" w:rsidP="00C248EF">
      <w:pPr>
        <w:ind w:firstLine="720"/>
        <w:jc w:val="both"/>
      </w:pPr>
      <w:r>
        <w:t>5) darbo muitinėje, policijoje (milicijoje), Valstybės sienos apsaugos tarnyboje prie Lietuvos Respublikos vidaus reikalų ministerijos, vidaus tarnybos, valstybės saugumo, krašto apsaugos ir prokuratūros sistemose, Kalėjimų departamente prie Lietuvos Respublikos teisingumo ministerijos ir jam pavaldžiose įstaigose ir valstybės įmonėse laiką Lietuvos Respublikos darbo sutarties įstatymo pagrindais, jeigu vėliau tos pareigos priskirtos pareigūno pareigoms;</w:t>
      </w:r>
    </w:p>
    <w:p w:rsidR="00C248EF" w:rsidRDefault="00C248EF" w:rsidP="00C248EF">
      <w:pPr>
        <w:ind w:firstLine="720"/>
        <w:jc w:val="both"/>
      </w:pPr>
      <w:r>
        <w:t>6) darbo laiką, dirbtą profesionaliosios priešgaisrinės apsaugos padalinio vadovu, operatyviniu budėtoju, profilaktikos instruktoriumi, sargybos viršininku, skyrininku, ugniagesiu (gaisrininku), vairuotoju, dispečeriu, dujų ir dūmų apsaugos tarnybos meistru (</w:t>
      </w:r>
      <w:proofErr w:type="spellStart"/>
      <w:r>
        <w:t>priešdūminės</w:t>
      </w:r>
      <w:proofErr w:type="spellEnd"/>
      <w:r>
        <w:t xml:space="preserve"> ir priešdujinės tarnybos meistru) Darbo sutarties įstatymo pagrindais, jeigu vėliau šis darbuotojas buvo paskirtas statutiniu priešgaisrinės apsaugos pareigūnu;</w:t>
      </w:r>
    </w:p>
    <w:p w:rsidR="00C248EF" w:rsidRDefault="00C248EF" w:rsidP="00C248EF">
      <w:pPr>
        <w:ind w:firstLine="720"/>
        <w:jc w:val="both"/>
      </w:pPr>
      <w:r>
        <w:t>7) vieną tarnybos ar darbo dieną Lietuvos Respublikos krašto apsaugos departamento struktūriniuose padaliniuose nuo 1990 m. balandžio 25 d. iki 1991 m. rugpjūčio 23 d., Valstybės saugumo departamento prie Lietuvos Respublikos Vyriausybės sistemoje nuo 1990 m. kovo 26 d. iki 1991 m. rugpjūčio 23 d., Lietuvos Respublikos Aukščiausiosios Tarybos Apsaugos skyriuje nuo 1990 m. birželio 8 d. iki 1991 m. rugpjūčio 23 d. ir muitinėje nuo 1990 m. spalio 9 d. iki 1991 m. rugpjūčio 23 d. – kaip 3 tarnybos dienas;</w:t>
      </w:r>
    </w:p>
    <w:p w:rsidR="00C248EF" w:rsidRDefault="00C248EF" w:rsidP="00C248EF">
      <w:pPr>
        <w:ind w:firstLine="720"/>
        <w:jc w:val="both"/>
      </w:pPr>
      <w:r>
        <w:t>8) pareigūnui, pradėjusiam tarnauti ar dirbti Lietuvos Respublikos krašto apsaugos sistemoje, ir asmeniui, pradėjusiam tarnauti ar dirbti Lietuvos Respublikos Aukščiausiosios Tarybos Apsaugos skyriuje iki 1991 m. gruodžio 31 d., taip pat Valstybės saugumo departamente prie Lietuvos Respublikos Vyriausybės nuo 1990 m. kovo 26 d. iki 1991 m. gruodžio 2 d. ir Lietuvos Respublikos nacionalinio saugumo tarnyboje nuo 1991 m. gruodžio 2 d. iki 1991 m. gruodžio 31 d.</w:t>
      </w:r>
      <w:proofErr w:type="gramStart"/>
      <w:r>
        <w:t>,</w:t>
      </w:r>
      <w:proofErr w:type="gramEnd"/>
      <w:r>
        <w:t xml:space="preserve"> – 80 procentų iki šio laiko turėto darbo stažo;</w:t>
      </w:r>
    </w:p>
    <w:p w:rsidR="00C248EF" w:rsidRDefault="00C248EF" w:rsidP="00C248EF">
      <w:pPr>
        <w:ind w:firstLine="720"/>
        <w:jc w:val="both"/>
      </w:pPr>
      <w:r>
        <w:t>9) mokymosi Lietuvos Respublikos aukštosiose mokyklose muitinės veiklos studijose, vidaus reikalų profesinio mokymo įstaigose, aukštosiose, specialiosiose vidurinėse, aukštesniosiose Lietuvos Respublikos policijos (vidaus reikalų), saugumo ir karo mokyklose laiką. Mokymosi tokiose pat kitų valstybių mokyklose laikas gali būti įskaitytas į tarnybos finansų tarnyboje stažą Vyriausybės nustatyta tvarka. Į tarnybos finansų tarnyboje stažą taip pat įskaitoma pusė mokymosi kitose aukštosiose, aukštesniosiose ir specialiosiose vidurinėse mokyklose laiko, jeigu jas baigę asmenys yra priimti į statutinio valstybės tarnautojo pareigas per 3 mėnesius, neįskaitant ligos, nėštumo ir gimdymo bei tėvystės atostogų, taip pat būtinosios tarnybos kariuomenėje ar dalyvavimo kariniuose mokymuose trukmės;</w:t>
      </w:r>
    </w:p>
    <w:p w:rsidR="00C248EF" w:rsidRDefault="00C248EF" w:rsidP="00C248EF">
      <w:pPr>
        <w:ind w:firstLine="720"/>
        <w:jc w:val="both"/>
      </w:pPr>
      <w:r>
        <w:t>10) vieną tarnybos dieną tarptautinių organizacijų misijose Vyriausybės siuntimu: taikos įvedimo misijose – kaip 3 tarnybos dienas, taikos palaikymo misijose ir patarėjų bei stebėtojų misijose – kaip 2 tarnybos dienas;</w:t>
      </w:r>
    </w:p>
    <w:p w:rsidR="00C248EF" w:rsidRDefault="00C248EF" w:rsidP="00C248EF">
      <w:pPr>
        <w:ind w:firstLine="720"/>
        <w:jc w:val="both"/>
        <w:rPr>
          <w:b/>
        </w:rPr>
      </w:pPr>
      <w:r>
        <w:t>11) pareigūno laikinojo nedarbingumo laiką, kasmetinių, papildomų, nėštumo ir gimdymo, tėvystės, vaiko priežiūros, mokymosi, persikėlimo ir nemokamų atostogų laiką, priverstinės pravaikštos dėl neteisėto atleidimo iš pareigų laiką, taip pat buvimo Vidaus reikalų ministerijos personalo žinioje laiką.</w:t>
      </w:r>
    </w:p>
    <w:p w:rsidR="00C248EF" w:rsidRDefault="00C248EF" w:rsidP="00C248EF">
      <w:pPr>
        <w:ind w:firstLine="720"/>
        <w:jc w:val="both"/>
      </w:pPr>
    </w:p>
    <w:p w:rsidR="00C248EF" w:rsidRDefault="00C248EF" w:rsidP="00C248EF">
      <w:pPr>
        <w:jc w:val="center"/>
      </w:pPr>
      <w:proofErr w:type="gramStart"/>
      <w:r>
        <w:rPr>
          <w:b/>
        </w:rPr>
        <w:t>VIII SKYRIUS</w:t>
      </w:r>
      <w:proofErr w:type="gramEnd"/>
    </w:p>
    <w:p w:rsidR="00C248EF" w:rsidRDefault="00C248EF" w:rsidP="00C248EF">
      <w:pPr>
        <w:jc w:val="center"/>
      </w:pPr>
      <w:r>
        <w:rPr>
          <w:b/>
        </w:rPr>
        <w:t>PAREIGŪNŲ DARBO, POILSIO LAIKAS, IR ATOSTOGOS</w:t>
      </w:r>
    </w:p>
    <w:p w:rsidR="00C248EF" w:rsidRDefault="00C248EF" w:rsidP="00C248EF">
      <w:pPr>
        <w:ind w:firstLine="720"/>
        <w:jc w:val="both"/>
        <w:rPr>
          <w:b/>
        </w:rPr>
      </w:pPr>
    </w:p>
    <w:p w:rsidR="00C248EF" w:rsidRDefault="00C248EF" w:rsidP="00C248EF">
      <w:pPr>
        <w:ind w:firstLine="720"/>
        <w:jc w:val="both"/>
        <w:rPr>
          <w:b/>
        </w:rPr>
      </w:pPr>
      <w:r>
        <w:rPr>
          <w:b/>
        </w:rPr>
        <w:t>46 straipsnis. Pareigūnų darbo ir poilsio laikas</w:t>
      </w:r>
    </w:p>
    <w:p w:rsidR="00C248EF" w:rsidRDefault="00C248EF" w:rsidP="00C248EF">
      <w:pPr>
        <w:ind w:firstLine="720"/>
        <w:jc w:val="both"/>
      </w:pPr>
      <w:r>
        <w:t>1. Pareigūnų darbo laiko trukmė yra</w:t>
      </w:r>
      <w:r>
        <w:rPr>
          <w:b/>
        </w:rPr>
        <w:t xml:space="preserve"> </w:t>
      </w:r>
      <w:r>
        <w:t>40 valandų per savaitę (7 dienų laikotarpį).</w:t>
      </w:r>
    </w:p>
    <w:p w:rsidR="00C248EF" w:rsidRDefault="00C248EF" w:rsidP="00C248EF">
      <w:pPr>
        <w:ind w:firstLine="720"/>
        <w:jc w:val="both"/>
      </w:pPr>
      <w:r>
        <w:t>2. Finansų tarnybos įstaigos vadovas ar jo įgalioti asmenys gali Statuto 47 straipsnyje nurodytais atvejais pavesti pareigūnui dirbti iki 8 valandų viršvalandžių per savaitę (7 dienų laikotarpį), o jeigu pareigūnas sutinka</w:t>
      </w:r>
      <w:proofErr w:type="gramStart"/>
      <w:r>
        <w:t>,</w:t>
      </w:r>
      <w:proofErr w:type="gramEnd"/>
      <w:r>
        <w:t xml:space="preserve"> – iki 24 valandų viršvalandžių per savaitę (7 dienų laikotarpį). Šioje dalyje nurodyti pareigūno dirbti viršvalandžiai per kalendorinius metus negali viršyti 250 valandų.</w:t>
      </w:r>
    </w:p>
    <w:p w:rsidR="00C248EF" w:rsidRDefault="00C248EF" w:rsidP="00C248EF">
      <w:pPr>
        <w:ind w:firstLine="720"/>
        <w:jc w:val="both"/>
      </w:pPr>
      <w:r>
        <w:t>3. Tam tikras pareigas einantiems pareigūnams, dirbantiems ne ilgesnėmis kaip 24 valandų trukmės pamainomis, gali būti taikoma suminė darbo laiko apskaita. Šių pareigūnų pamainos trukmė kartu su viršvalandžiais negali būti ilgesnė kaip 26 valandos, vidutinis darbo laikas per savaitę (7 dienų laikotarpį), įskaitant viršvalandžius, neturi viršyti 48 valandų, o nepertraukiamo poilsio tarp darbo dienų (pamainų) laikas, kai pamaina ilgesnė kaip 12 valandų, privalo būti ne trumpesnis kaip iki nepertraukiamo poilsio buvusios pamainos kartu su viršvalandžiais trukmė. Suminės darbo laiko apskaitos laikotarpio trukmė negali būti ilgesnė negu 4 mėnesiai. Šioje dalyje nurodytų pareigūnų pareigybių sąrašą tvirtina finansų tarnybos įstaigos vadovas.</w:t>
      </w:r>
    </w:p>
    <w:p w:rsidR="00C248EF" w:rsidRDefault="00C248EF" w:rsidP="00C248EF">
      <w:pPr>
        <w:ind w:firstLine="720"/>
        <w:jc w:val="both"/>
      </w:pPr>
      <w:r>
        <w:t>4. Į darbo laiką įskaičiuojamas laikas, skirtas pareigūnams instruktuoti, apginkluoti ir atsiskaityti už tarnybos rezultatus (pamainai priimti (perduoti</w:t>
      </w:r>
      <w:proofErr w:type="gramStart"/>
      <w:r>
        <w:t>))</w:t>
      </w:r>
      <w:proofErr w:type="gramEnd"/>
      <w:r>
        <w:t>.</w:t>
      </w:r>
    </w:p>
    <w:p w:rsidR="00C248EF" w:rsidRPr="00152607" w:rsidRDefault="00C248EF" w:rsidP="00C248EF">
      <w:pPr>
        <w:ind w:firstLine="720"/>
        <w:jc w:val="both"/>
      </w:pPr>
      <w:r w:rsidRPr="00152607">
        <w:t>5. Pareigūnų darbo ir poilsio laiką bei darbo ir poilsio režimo ypatumus</w:t>
      </w:r>
      <w:proofErr w:type="gramStart"/>
      <w:r w:rsidRPr="00152607">
        <w:t xml:space="preserve">  </w:t>
      </w:r>
      <w:proofErr w:type="gramEnd"/>
      <w:r w:rsidRPr="00152607">
        <w:t xml:space="preserve">nustato finansų tarnybos įstaigos vadovas. </w:t>
      </w:r>
    </w:p>
    <w:p w:rsidR="00C248EF" w:rsidRDefault="00C248EF" w:rsidP="00C248EF">
      <w:pPr>
        <w:ind w:firstLine="720"/>
        <w:jc w:val="both"/>
        <w:rPr>
          <w:b/>
        </w:rPr>
      </w:pPr>
    </w:p>
    <w:p w:rsidR="00C248EF" w:rsidRDefault="00C248EF" w:rsidP="00C248EF">
      <w:pPr>
        <w:ind w:left="2268" w:hanging="1548"/>
        <w:jc w:val="both"/>
        <w:rPr>
          <w:b/>
        </w:rPr>
      </w:pPr>
      <w:r>
        <w:rPr>
          <w:b/>
        </w:rPr>
        <w:t>47 straipsnis. Viršvalandinio darbo skyrimo atvejai ir pareigūnų darbas poilsio ar švenčių dienomis</w:t>
      </w:r>
    </w:p>
    <w:p w:rsidR="00C248EF" w:rsidRDefault="00C248EF" w:rsidP="00C248EF">
      <w:pPr>
        <w:ind w:firstLine="720"/>
        <w:jc w:val="both"/>
      </w:pPr>
      <w:r>
        <w:t>1. Pareigūnui finansų tarnybos įstaigos vadovo ar jo įgalioto asmens nurodymu gali būti skirta dirbti viršvalandinį darbą:</w:t>
      </w:r>
    </w:p>
    <w:p w:rsidR="00C248EF" w:rsidRPr="00E46989" w:rsidRDefault="00C248EF" w:rsidP="00C248EF">
      <w:pPr>
        <w:ind w:firstLine="720"/>
        <w:jc w:val="both"/>
      </w:pPr>
      <w:r>
        <w:t xml:space="preserve">1) kai </w:t>
      </w:r>
      <w:r w:rsidRPr="00E46989">
        <w:t>būtina įvykdyti tarnybinę užduotį, kurios vykdymas dėl jos ypatumų negali būti sustabdytas ar nutrauktas;</w:t>
      </w:r>
    </w:p>
    <w:p w:rsidR="00C248EF" w:rsidRPr="00C248EF" w:rsidRDefault="00C248EF" w:rsidP="00C248EF">
      <w:pPr>
        <w:ind w:firstLine="720"/>
        <w:jc w:val="both"/>
      </w:pPr>
      <w:r w:rsidRPr="00C248EF">
        <w:t>2) Lietuvos Respublikos darbo kodekso (toliau – Darbo kodeksas) ir kolektyvinėje sutartyje nustatytais atvejais.</w:t>
      </w:r>
    </w:p>
    <w:p w:rsidR="00C248EF" w:rsidRDefault="00C248EF" w:rsidP="00C248EF">
      <w:pPr>
        <w:ind w:firstLine="720"/>
        <w:jc w:val="both"/>
      </w:pPr>
      <w:r w:rsidRPr="00C248EF">
        <w:t>2. Finansų tarnybos įstaigos vadovas ar jo įgaliotas asmuo</w:t>
      </w:r>
      <w:r>
        <w:t xml:space="preserve"> šio straipsnio 1 dalyje nurodytais atvejais gali pavesti pareigūnui dirbti poilsio ar švenčių dienomis.</w:t>
      </w:r>
    </w:p>
    <w:p w:rsidR="00C248EF" w:rsidRDefault="00C248EF" w:rsidP="00C248EF">
      <w:pPr>
        <w:ind w:firstLine="720"/>
        <w:jc w:val="both"/>
      </w:pPr>
      <w:r>
        <w:t xml:space="preserve">3. Nėščioms, neseniai pagimdžiusioms ar krūtimi maitinančioms pareigūnėms ir pareigūnams, vieniems auginantiems vaiką (įvaikį) iki 14 metų arba neįgalų vaiką (įvaikį) iki 18 metų, neįgalųjį slaugantiems pareigūnams gali būti skirta dirbti viršvalandinį darbą arba poilsio ar švenčių dienomis tik jų rašytiniu sutikimu. </w:t>
      </w:r>
    </w:p>
    <w:p w:rsidR="00C248EF" w:rsidRDefault="00C248EF" w:rsidP="00C248EF">
      <w:pPr>
        <w:ind w:firstLine="720"/>
        <w:jc w:val="both"/>
        <w:rPr>
          <w:b/>
        </w:rPr>
      </w:pPr>
    </w:p>
    <w:p w:rsidR="00C248EF" w:rsidRDefault="00C248EF" w:rsidP="00C248EF">
      <w:pPr>
        <w:ind w:firstLine="720"/>
        <w:jc w:val="both"/>
        <w:rPr>
          <w:b/>
        </w:rPr>
      </w:pPr>
      <w:r>
        <w:rPr>
          <w:b/>
        </w:rPr>
        <w:t>48 straipsnis. Budėjimo laikas</w:t>
      </w:r>
    </w:p>
    <w:p w:rsidR="00C248EF" w:rsidRDefault="00C248EF" w:rsidP="00C248EF">
      <w:pPr>
        <w:ind w:firstLine="720"/>
        <w:jc w:val="both"/>
      </w:pPr>
      <w:r>
        <w:t>1. Pareigūno budėjimo laikas yra laikas, kurį jis pagal teisės aktų nustatyta tvarka iš anksto patvirtintą grafiką turi būti iš anksto aptartoje vietoje laisvu nuo tarnybos metu tam, kad finansų tarnybos įstaigos vadovas ar jo įgaliotas asmuo galėtų jį iškviesti atlikti neatidėliotinų veiksmų.</w:t>
      </w:r>
    </w:p>
    <w:p w:rsidR="00C248EF" w:rsidRDefault="00C248EF" w:rsidP="00C248EF">
      <w:pPr>
        <w:ind w:firstLine="720"/>
        <w:jc w:val="both"/>
      </w:pPr>
      <w:r>
        <w:t>2.  Bendra budėjimo laiko trukmė negali viršyti 96 valandų per mėnesį. Pareigūno budėjimo laikas įstaigoje prilyginamas darbo laikui, o budėjimas namuose ar iš anksto aptartoje tarnybos vietoje – ne mažiau kaip pusei darbo laiko.</w:t>
      </w:r>
    </w:p>
    <w:p w:rsidR="00C248EF" w:rsidRDefault="00C248EF" w:rsidP="00C248EF">
      <w:pPr>
        <w:ind w:firstLine="720"/>
        <w:jc w:val="both"/>
      </w:pPr>
      <w:r>
        <w:t>3. Už budėjimą, kai viršijama pareigūnui nustatyta darbo dienos (pamainos), darbo savaitės ar, kai taikoma suminė darbo laiko apskaita, vidutinė 7 dienų laikotarpio darbo laiko trukmė, pareigūno pasirinkimu jam per artimiausią mėnesį suteikiamas poilsio laikas tokios pat trukmės kaip viršytas darbo laikas arba šis poilsio laikas gali būti pridedamas prie kasmetinių atostogų arba apmokama Valstybės tarnybos įstatymo nustatyta tvarka. Už suteiktą poilsio laiką pareigūnui mokamas jo vidutinis darbo užmokestis. Už budėjimą suteiktas poilsio laikas negali sutapti su paros ar savaitės nepertraukiamo poilsio laiku.</w:t>
      </w:r>
    </w:p>
    <w:p w:rsidR="00C248EF" w:rsidRDefault="00C248EF" w:rsidP="00C248EF">
      <w:pPr>
        <w:ind w:firstLine="720"/>
        <w:jc w:val="both"/>
      </w:pPr>
      <w:r>
        <w:t xml:space="preserve">4. Nėščios, neseniai pagimdžiusios ar krūtimi maitinančios pareigūnės, pareigūnai, auginantys vaiką (įvaikį) iki 3 metų, ir pareigūnai, vieni auginantys vaiką (įvaikį) iki 14 metų arba neįgalų vaiką (įvaikį) iki 18 metų, neįgalųjį slaugantys pareigūnai budėti gali būti skiriami tik jų rašytiniu sutikimu. </w:t>
      </w:r>
    </w:p>
    <w:p w:rsidR="00C248EF" w:rsidRDefault="00C248EF" w:rsidP="00C248EF">
      <w:pPr>
        <w:ind w:firstLine="720"/>
        <w:jc w:val="both"/>
      </w:pPr>
    </w:p>
    <w:p w:rsidR="00C248EF" w:rsidRDefault="00C248EF" w:rsidP="00C248EF">
      <w:pPr>
        <w:ind w:left="2127" w:hanging="1407"/>
        <w:jc w:val="both"/>
        <w:rPr>
          <w:b/>
        </w:rPr>
      </w:pPr>
      <w:r>
        <w:rPr>
          <w:b/>
        </w:rPr>
        <w:t>49 straipsnis. Pareigūnų atostogos</w:t>
      </w:r>
    </w:p>
    <w:p w:rsidR="00C248EF" w:rsidRPr="00C248EF" w:rsidRDefault="00C248EF" w:rsidP="00C248EF">
      <w:pPr>
        <w:ind w:firstLine="720"/>
        <w:jc w:val="both"/>
        <w:rPr>
          <w:color w:val="auto"/>
        </w:rPr>
      </w:pPr>
      <w:r>
        <w:t xml:space="preserve">1. </w:t>
      </w:r>
      <w:r w:rsidRPr="00E46989">
        <w:t xml:space="preserve">Pareigūnų atostogų rūšis, minimalią trukmę, suteikimo ir mokėjimo už jas tvarką nustato Statutas, Valstybės tarnybos įstatymas, Darbo kodeksas </w:t>
      </w:r>
      <w:r w:rsidRPr="00C248EF">
        <w:t xml:space="preserve">ir kolektyvinės </w:t>
      </w:r>
      <w:r w:rsidRPr="00C248EF">
        <w:rPr>
          <w:color w:val="auto"/>
        </w:rPr>
        <w:t>sutartys.</w:t>
      </w:r>
    </w:p>
    <w:p w:rsidR="00C248EF" w:rsidRPr="00C248EF" w:rsidRDefault="00C248EF" w:rsidP="00C248EF">
      <w:pPr>
        <w:ind w:firstLine="720"/>
        <w:jc w:val="both"/>
        <w:rPr>
          <w:color w:val="auto"/>
        </w:rPr>
      </w:pPr>
      <w:r w:rsidRPr="00C248EF">
        <w:rPr>
          <w:color w:val="auto"/>
        </w:rPr>
        <w:t>2. Pareigūnams suteikiamos 30 kalendorinių dienų kasmetinės atostogos. Pareigūnui, vienam auginančiam vaiką (įvaikį) iki keturiolikos metų arba neįgalų vaiką (įvaikį) iki aštuoniolikos metų, suteikiamos 35 kalendorinių dienų kasmetinės minimalios atostogos.</w:t>
      </w:r>
    </w:p>
    <w:p w:rsidR="00C248EF" w:rsidRDefault="00C248EF" w:rsidP="00C248EF">
      <w:pPr>
        <w:ind w:firstLine="720"/>
        <w:jc w:val="both"/>
      </w:pPr>
      <w:r>
        <w:t xml:space="preserve">3. Pareigūnui, turinčiam didesnį kaip penkerių metų tarnybos finansų tarnyboje stažą, už kiekvienų paskesnių trejų metų tarnybos finansų tarnyboje stažą suteikiamos papildomos 3 kalendorinės dienos kasmetinių atostogų, tačiau bendra kasmetinių atostogų trukmė negali būti ilgesnė kaip 45 kalendorinės dienos.  </w:t>
      </w:r>
    </w:p>
    <w:p w:rsidR="00C248EF" w:rsidRDefault="00C248EF" w:rsidP="00C248EF">
      <w:pPr>
        <w:ind w:firstLine="720"/>
        <w:jc w:val="both"/>
      </w:pPr>
      <w:r>
        <w:t>4. Pareigūnui, išskyrus pareigūną, kurio išbandymo laikotarpis nepasibaigęs, jo ir jį į pareigas priėmusio asmens susitarimu gali būti suteiktos iki vienerių metų trukmės atostogos kvalifikacijai tobulinti. Šiuo atveju pareigūnui paliekamos jo eitos pareigos, tačiau jam nustatytas darbo užmokestis nemokamas. Pasinaudoti šioje dalyje nurodytomis atostogomis pareigūnas gali ne dažniau kaip vieną kartą per penkerius metus.</w:t>
      </w:r>
    </w:p>
    <w:p w:rsidR="00C248EF" w:rsidRDefault="00C248EF" w:rsidP="00C248EF">
      <w:pPr>
        <w:ind w:firstLine="720"/>
        <w:jc w:val="both"/>
      </w:pPr>
      <w:r>
        <w:t xml:space="preserve">5. Nemokamos iki </w:t>
      </w:r>
      <w:r w:rsidRPr="00E46989">
        <w:t xml:space="preserve">trijų </w:t>
      </w:r>
      <w:r>
        <w:t>mėnesių trukmės atostogos dėl šeiminių ir kitų aplinkybių suteikiamos pareigūną į pareigas priėmusio asmens ir pareigūno susitarimu.</w:t>
      </w:r>
    </w:p>
    <w:p w:rsidR="00C248EF" w:rsidRDefault="00C248EF" w:rsidP="00C248EF">
      <w:pPr>
        <w:ind w:firstLine="720"/>
        <w:jc w:val="both"/>
        <w:rPr>
          <w:highlight w:val="yellow"/>
        </w:rPr>
      </w:pPr>
      <w:r>
        <w:t xml:space="preserve">6. Pareigūnui kasmetinės atostogos suteikiamos pareigūną į pareigas skiriančio asmens ir pareigūno susitarimu dalimis, iš kurių viena negali būti trumpesnė kaip 14 kalendorinių dienų, arba visos iš karto. </w:t>
      </w:r>
      <w:r w:rsidRPr="00E46989">
        <w:t xml:space="preserve">Už pirmuosius darbo metus kasmetinės atostogos paprastai suteikiamos po šešių mėnesių nepertraukiamojo darbo finansų tarnybos įstaigoje. </w:t>
      </w:r>
    </w:p>
    <w:p w:rsidR="00C248EF" w:rsidRDefault="00C248EF" w:rsidP="00C248EF">
      <w:pPr>
        <w:ind w:firstLine="720"/>
        <w:jc w:val="both"/>
      </w:pPr>
      <w:r>
        <w:t>7. Pareigūnams, kuriems kasmetinės atostogos suteikiamos pagal tarptautinių sutarčių sąlygas, šio straipsnio 2 dalyje nurodytos trukmės kasmetinės atostogos atitinkamais metais sutrumpinamos tiek dienų, kiek jų tais metais buvo suteikta pagal tarptautinių sutarčių sąlygas. Kai tarptautinių ir Europos Sąjungos institucijų darbo sąlygas reglamentuojančiomis taisyklėmis ar užsienio valstybės darbo santykius reglamentuojančiais teisės aktais įstatymo nustatyta tvarka deleguotiems pareigūnams suteikiamos kasmetinės</w:t>
      </w:r>
      <w:r>
        <w:rPr>
          <w:b/>
        </w:rPr>
        <w:t xml:space="preserve"> </w:t>
      </w:r>
      <w:r>
        <w:t xml:space="preserve">atostogos, tokiu pačiu suteiktų kasmetinių atostogų dienų skaičiumi, tačiau ne didesniu negu apskaičiuojamas pagal delegavimo laikotarpiu galiojančius Lietuvos Respublikos teisės aktus, trumpinamos deleguotam pareigūnui pagal delegavimo laikotarpiu galiojančius teisės aktus suteikiamos tų metų kasmetinės atostogos. </w:t>
      </w:r>
    </w:p>
    <w:p w:rsidR="00C248EF" w:rsidRDefault="00C248EF" w:rsidP="00C248EF">
      <w:pPr>
        <w:ind w:firstLine="720"/>
        <w:jc w:val="both"/>
      </w:pPr>
      <w:r>
        <w:t>8. Paskatinimo tvarka pareigūnui suteiktos papildomos mokamos atostogos turi būti panaudotos per 12 mėnesių nuo jų suteikimo datos, išskyrus atvejus, kai pareigūnas suteiktų atostogų per šį laikotarpį negali panaudoti dėl nuo jo nepriklausančių aplinkybių. Pareigūnas, per šioje dalyje nustatytą laiką nepanaudojęs paskatinimo tvarka suteiktų atostogų, jas praranda.</w:t>
      </w:r>
    </w:p>
    <w:p w:rsidR="00C248EF" w:rsidRDefault="00C248EF" w:rsidP="00C248EF">
      <w:pPr>
        <w:ind w:firstLine="720"/>
        <w:jc w:val="both"/>
      </w:pPr>
      <w:r>
        <w:t>9. Pareigūnui, keičiančiam gyvenamąją vietą dėl perkėlimo į kitas pareigas (išskyrus atvejus, kai tarnybos vieta keičiama pareigūno prašymu) ar laikino pavedimo atlikti kitas pareigas kitoje gyvenamojoje vietovėje, persikelti skiriamos iki 5 darbo dienų trukmės persikėlimo atostogos. Už šį laikotarpį pareigūnui mokamas jo vidutinis darbo užmokestis.</w:t>
      </w:r>
    </w:p>
    <w:p w:rsidR="00C248EF" w:rsidRDefault="00C248EF" w:rsidP="00C248EF">
      <w:pPr>
        <w:ind w:firstLine="720"/>
        <w:jc w:val="both"/>
      </w:pPr>
      <w:r>
        <w:t>10. Pareigūnui jį į pareigas priėmusio asmens ir pareigūno susitarimu gali būti suteiktos nemokamos atostogos dėl dalyvavimo Europos Sąjungos, tarptautinės organizacijos finansuojamuose paramos teikimo arba Lietuvos vystomojo bendradarbiavimo ir paramos demokratijai projektuose, kuriuose vykdoma su finansų tarnybos misija ir strateginiais tikslais nesusijusi veikla užsienio valstybėje.</w:t>
      </w:r>
    </w:p>
    <w:p w:rsidR="00C248EF" w:rsidRPr="00C248EF" w:rsidRDefault="00C248EF" w:rsidP="00C248EF">
      <w:pPr>
        <w:ind w:firstLine="720"/>
        <w:jc w:val="both"/>
      </w:pPr>
      <w:r w:rsidRPr="00C248EF">
        <w:t>11. Šakos kolektyvinėje sutartyje gali būti nustatyta kitokia kasmetinių atostogų suteikimo tvarka.</w:t>
      </w:r>
    </w:p>
    <w:p w:rsidR="00C248EF" w:rsidRDefault="00C248EF" w:rsidP="00C248EF">
      <w:pPr>
        <w:ind w:firstLine="720"/>
        <w:jc w:val="both"/>
      </w:pPr>
    </w:p>
    <w:p w:rsidR="00C248EF" w:rsidRDefault="00C248EF" w:rsidP="00C248EF">
      <w:pPr>
        <w:ind w:firstLine="720"/>
        <w:jc w:val="both"/>
        <w:rPr>
          <w:b/>
        </w:rPr>
      </w:pPr>
      <w:r>
        <w:rPr>
          <w:b/>
        </w:rPr>
        <w:t>50 straipsnis. Kasmetinių atostogų nutraukimas</w:t>
      </w:r>
    </w:p>
    <w:p w:rsidR="00C248EF" w:rsidRDefault="00C248EF" w:rsidP="00C248EF">
      <w:pPr>
        <w:ind w:firstLine="720"/>
        <w:jc w:val="both"/>
      </w:pPr>
      <w:r>
        <w:t xml:space="preserve">1. Pareigūno sutikimu kasmetinės atostogos gali būti nutrauktos ir pareigūnas jį į pareigas skiriančio asmens arba jo įgalioto asmens įsakymu gali būti iškviestas tęsti tarnybos ne daugiau kaip du kartus per </w:t>
      </w:r>
      <w:proofErr w:type="gramStart"/>
      <w:r>
        <w:t>vienas</w:t>
      </w:r>
      <w:proofErr w:type="gramEnd"/>
      <w:r>
        <w:t xml:space="preserve"> atostogas.</w:t>
      </w:r>
    </w:p>
    <w:p w:rsidR="00C248EF" w:rsidRDefault="00C248EF" w:rsidP="00C248EF">
      <w:pPr>
        <w:ind w:firstLine="720"/>
        <w:jc w:val="both"/>
      </w:pPr>
      <w:r>
        <w:t>2. Statuto 47 straipsnio 1 dalyje nustatytais atvejais pareigūną į pareigas skiriančio asmens arba jo įgalioto asmens įsakymu pareigūno atostogos gali būti nutrauktos</w:t>
      </w:r>
      <w:r>
        <w:rPr>
          <w:b/>
        </w:rPr>
        <w:t xml:space="preserve"> </w:t>
      </w:r>
      <w:r>
        <w:t>be jo sutikimo.</w:t>
      </w:r>
    </w:p>
    <w:p w:rsidR="00C248EF" w:rsidRDefault="00C248EF" w:rsidP="00C248EF">
      <w:pPr>
        <w:ind w:firstLine="720"/>
        <w:jc w:val="both"/>
      </w:pPr>
      <w:r>
        <w:t>3. Šiame straipsnyje nustatytais atvejais nutrauktų ir nepanaudotų kasmetinių atostogų dalis suteikiama pareigūno pageidaujamu laiku.</w:t>
      </w:r>
    </w:p>
    <w:p w:rsidR="00C248EF" w:rsidRDefault="00C248EF" w:rsidP="00C248EF">
      <w:pPr>
        <w:ind w:firstLine="720"/>
        <w:jc w:val="both"/>
      </w:pPr>
      <w:r>
        <w:t>4. Dėl atostogų nutraukimo šio straipsnio 2 dalyje nustatyta tvarka pareigūno patirtas išlaidas atlygina finansų tarnybos įstaiga finansų ministro nustatyta tvarka.</w:t>
      </w:r>
    </w:p>
    <w:p w:rsidR="00C248EF" w:rsidRDefault="00C248EF" w:rsidP="00C248EF">
      <w:pPr>
        <w:ind w:firstLine="720"/>
        <w:jc w:val="both"/>
      </w:pPr>
    </w:p>
    <w:p w:rsidR="00C248EF" w:rsidRDefault="00C248EF" w:rsidP="00C248EF">
      <w:pPr>
        <w:jc w:val="center"/>
      </w:pPr>
      <w:proofErr w:type="gramStart"/>
      <w:r>
        <w:rPr>
          <w:b/>
        </w:rPr>
        <w:t>IX SKYRIUS</w:t>
      </w:r>
      <w:proofErr w:type="gramEnd"/>
    </w:p>
    <w:p w:rsidR="00C248EF" w:rsidRDefault="00C248EF" w:rsidP="00C248EF">
      <w:pPr>
        <w:jc w:val="center"/>
      </w:pPr>
      <w:r>
        <w:rPr>
          <w:b/>
        </w:rPr>
        <w:t>PAREIGŪNŲ MATERIALINIS APRŪPINIMAS, PENSIJOS IR KITOS SOCIALINĖS GARANTIJOS</w:t>
      </w:r>
    </w:p>
    <w:p w:rsidR="00C248EF" w:rsidRDefault="00C248EF" w:rsidP="00C248EF">
      <w:pPr>
        <w:ind w:firstLine="720"/>
        <w:jc w:val="both"/>
      </w:pPr>
    </w:p>
    <w:p w:rsidR="00C248EF" w:rsidRDefault="00C248EF" w:rsidP="00C248EF">
      <w:pPr>
        <w:ind w:left="2127" w:hanging="1418"/>
        <w:jc w:val="both"/>
        <w:rPr>
          <w:b/>
        </w:rPr>
      </w:pPr>
      <w:r>
        <w:rPr>
          <w:b/>
        </w:rPr>
        <w:t>51 straipsnis. Pareigūnų uniforma, tarnybinis pažymėjimas, identifikavimo</w:t>
      </w:r>
    </w:p>
    <w:p w:rsidR="00C248EF" w:rsidRDefault="00C248EF" w:rsidP="00C248EF">
      <w:pPr>
        <w:ind w:left="2140"/>
        <w:jc w:val="both"/>
        <w:rPr>
          <w:b/>
          <w:strike/>
        </w:rPr>
      </w:pPr>
      <w:r>
        <w:rPr>
          <w:b/>
        </w:rPr>
        <w:t xml:space="preserve">ženklai ir tarnybos ženklas, tarnybiniai šaunamieji ginklai, antspaudai </w:t>
      </w:r>
      <w:r w:rsidRPr="001B5409">
        <w:rPr>
          <w:b/>
        </w:rPr>
        <w:t>rikiuotės ir ceremonijų tvarka</w:t>
      </w:r>
    </w:p>
    <w:p w:rsidR="00C248EF" w:rsidRDefault="00C248EF" w:rsidP="00C248EF">
      <w:pPr>
        <w:ind w:firstLine="720"/>
        <w:jc w:val="both"/>
      </w:pPr>
      <w:r>
        <w:t xml:space="preserve">1. Paskirtam į pareigas pareigūnui valstybės lėšomis išduodama tarnybinė uniforma su skiriamaisiais ženklais ir tarnybinis pažymėjimas. Finansų ministras gali nustatyti pareigūnų pareigybes, į kurias paskirtiems pareigūnams išduodami ir identifikavimo ženklai bei antspaudas. Pareigūnui gali būti išduodamas tarnybinis šaunamasis ginklas ir tarnybos ženklas. </w:t>
      </w:r>
    </w:p>
    <w:p w:rsidR="00C248EF" w:rsidRDefault="00C248EF" w:rsidP="00C248EF">
      <w:pPr>
        <w:ind w:firstLine="720"/>
        <w:jc w:val="both"/>
      </w:pPr>
      <w:r>
        <w:t>2. Pareigūnų uniformos, skiriamųjų ženklų, tarnybinio pažymėjimo, identifikavimo ženklų ir tarnybos ženklo pavyzdžius tvirtina finansų ministras. Pareigūnų uniformos išdavimo ir dėvėjimo taisykles, tarnybinių šaunamųjų ginklų išdavimo taisykles, tarnybinio pažymėjimo, identifikavimo ženklų, antspaudų, tarnybos ženklo išdavimo ir naudojimo taisykles tvirtina finansų įstaigų vadovai.</w:t>
      </w:r>
    </w:p>
    <w:p w:rsidR="00C248EF" w:rsidRPr="00345248" w:rsidRDefault="00C248EF" w:rsidP="00C248EF">
      <w:pPr>
        <w:ind w:firstLine="720"/>
        <w:jc w:val="both"/>
      </w:pPr>
      <w:r w:rsidRPr="00345248">
        <w:t xml:space="preserve">3. </w:t>
      </w:r>
      <w:r>
        <w:t>P</w:t>
      </w:r>
      <w:r w:rsidRPr="00345248">
        <w:t xml:space="preserve">areigūnų rikiuotės ir ceremonijų tvarką nustato </w:t>
      </w:r>
      <w:r>
        <w:t>finansų ministras</w:t>
      </w:r>
      <w:r w:rsidRPr="00345248">
        <w:t>.</w:t>
      </w:r>
    </w:p>
    <w:p w:rsidR="00C248EF" w:rsidRDefault="00C248EF" w:rsidP="00C248EF">
      <w:pPr>
        <w:ind w:left="2127" w:hanging="1418"/>
        <w:jc w:val="both"/>
        <w:rPr>
          <w:b/>
        </w:rPr>
      </w:pPr>
    </w:p>
    <w:p w:rsidR="00C248EF" w:rsidRDefault="00C248EF" w:rsidP="00C248EF">
      <w:pPr>
        <w:ind w:left="2410" w:hanging="1690"/>
        <w:jc w:val="both"/>
        <w:rPr>
          <w:b/>
        </w:rPr>
      </w:pPr>
      <w:r>
        <w:rPr>
          <w:b/>
        </w:rPr>
        <w:t xml:space="preserve">52 straipsnis. Išlaidų kompensavimas atliekant pareigas kitoje gyvenamojoje vietovėje </w:t>
      </w:r>
    </w:p>
    <w:p w:rsidR="00C248EF" w:rsidRDefault="00C248EF" w:rsidP="00C248EF">
      <w:pPr>
        <w:numPr>
          <w:ilvl w:val="0"/>
          <w:numId w:val="10"/>
        </w:numPr>
        <w:tabs>
          <w:tab w:val="left" w:pos="993"/>
        </w:tabs>
        <w:ind w:left="0"/>
        <w:jc w:val="both"/>
      </w:pPr>
      <w:r>
        <w:t>Persikėlimo išlaidos, susidariusios dėl Statuto 19 straipsnyje nustatyto laikino perkėlimo į kitas pareigas, kai laikinai perkeliama į kitas pareigas kitoje gyvenamojoje vietovėje, ar Statuto 19 straipsnio 6 dalyje nustatyto atvejo, kai pavedama atlikti pareigas kitoje gyvenamojoje vietovėje, apmokamos Vyriausybės nustatyta tvarka.</w:t>
      </w:r>
    </w:p>
    <w:p w:rsidR="00C248EF" w:rsidRDefault="00C248EF" w:rsidP="00C248EF">
      <w:pPr>
        <w:numPr>
          <w:ilvl w:val="0"/>
          <w:numId w:val="10"/>
        </w:numPr>
        <w:tabs>
          <w:tab w:val="left" w:pos="993"/>
        </w:tabs>
        <w:ind w:left="0"/>
        <w:jc w:val="both"/>
      </w:pPr>
      <w:r>
        <w:t xml:space="preserve">Pareigūnams, kurie Statuto 19 straipsnio nustatyta tvarka laikinai perkelti į kitas pareigas kitoje gyvenamojoje vietovėje ar kuriems Statuto 19 straipsnio 6 dalyje nustatytu atveju pavedama atlikti pareigas kitoje gyvenamojoje vietovėje, finansų tarnybos įstaigos vadovo nustatyta tvarka kompensuojamos vykimo į tarnybos vietą ir iš jos arba gyvenamosios patalpos nuomos išlaidos (išskyrus atvejus, kai pareigūnas vyksta į tarnybos vietą ir iš jos </w:t>
      </w:r>
      <w:proofErr w:type="gramStart"/>
      <w:r>
        <w:t>tarnybiniu</w:t>
      </w:r>
      <w:proofErr w:type="gramEnd"/>
      <w:r>
        <w:t xml:space="preserve"> transportu), išskyrus karo padėties, nepaprastosios padėties ar kitų ekstremalių situacijų atvejais.</w:t>
      </w:r>
    </w:p>
    <w:p w:rsidR="00C248EF" w:rsidRDefault="00C248EF" w:rsidP="00C248EF">
      <w:pPr>
        <w:ind w:firstLine="720"/>
        <w:jc w:val="both"/>
      </w:pPr>
    </w:p>
    <w:p w:rsidR="00C248EF" w:rsidRDefault="00C248EF" w:rsidP="00C248EF">
      <w:pPr>
        <w:ind w:firstLine="720"/>
        <w:jc w:val="both"/>
      </w:pPr>
      <w:r>
        <w:rPr>
          <w:b/>
        </w:rPr>
        <w:t>53 straipsnis. Kompensacijos pareigūnams</w:t>
      </w:r>
    </w:p>
    <w:p w:rsidR="00C248EF" w:rsidRDefault="00C248EF" w:rsidP="00C248EF">
      <w:pPr>
        <w:ind w:firstLine="720"/>
        <w:jc w:val="both"/>
      </w:pPr>
      <w:r>
        <w:t xml:space="preserve">1. Pareigūno, kuris žuvo atlikdamas tarnybines pareigas, jei tarnybinių pareigų atlikimas buvo susijęs su didesniu pavojumi ar didesne rizika pareigūno gyvybei ar sveikatai, arba kurio mirties priežastis yra susijusi su jo tarnybinių pareigų atlikimu, jei tarnybinių pareigų atlikimas buvo susijęs su didesniu pavojumi ar didesne rizika pareigūno gyvybei ar sveikatai, arba kuris nužudytas dėl tarnybinių pareigų atlikimo ar pareigūno statuso, šeimai per </w:t>
      </w:r>
      <w:proofErr w:type="gramStart"/>
      <w:r>
        <w:t>vienus</w:t>
      </w:r>
      <w:proofErr w:type="gramEnd"/>
      <w:r>
        <w:t xml:space="preserve"> metus nuo pareigūno mirties išmokama jo 120 mėnesių vidutinio darbo užmokesčio dydžio vienkartinė kompensacija, sumažinta priklausančios išmokėti Lietuvos Respublikos nelaimingų atsitikimų darbe ir profesinių ligų socialinio draudimo įstatyme nustatytos vienkartinės socialinio draudimo išmokos apdraustajam mirus dydžiu. Kompensacija išmokama lygiomis dalimis kiekvienam žuvusio pareigūno šeimos nariui ir nedarbingiems asmenims, kurie buvo žuvusiojo išlaikomi arba jo mirties dieną turėjo teisę gauti jo išlaikymą. Žuvusio pareigūno šeimos nariai, turintys teisę gauti šioje dalyje numatytą kompensaciją, yra jo vaikai (įvaikiai) (įskaitant vaikus, gimusius po pareigūno mirties), kol jiems sukaks 18 metų, taip pat vyresni vaikai (įvaikiai), kurie mokosi įregistruotose bendrojo ugdymo mokyklose ir profesinio mokymo įstaigose pagal bendrojo ugdymo ir profesinio mokymo programas grupinio mokymosi forma kasdieniu, neakivaizdiniu ir nuotoliniu mokymo proceso organizavimo būdais ar pavienio mokymosi forma savarankišku ir nuotoliniu mokymo proceso organizavimo būdais arba studijuoja aukštojoje mokykloje pagal dieninių arba nuolatinių studijų programas, kol jiems sukaks 24 metai, sutuoktinis, sugyventinis (partneris), tėvas (įtėvis) ir motina (įmotė). </w:t>
      </w:r>
    </w:p>
    <w:p w:rsidR="00C248EF" w:rsidRDefault="00C248EF" w:rsidP="00C248EF">
      <w:pPr>
        <w:ind w:firstLine="720"/>
        <w:jc w:val="both"/>
      </w:pPr>
      <w:r>
        <w:t>2. Šio straipsnio 1 dalyje nurodytomis aplinkybėmis netekęs gyvybės pareigūnas laidojamas už valstybės lėšas arba jo artimiesiems giminaičiams išmokama 40 bazinių socialinių išmokų dydžio piniginė kompensacija laidotuvių išlaidoms padengti. Pareigūno, kuris žuvo užsienyje atlikdamas tarnybines pareigas, palaikų pervežimo į Lietuvą išlaidas teisės aktų nustatyta tvarka apmoka valstybė. Valstybės apmokamų laidojimo išlaidų aprašą tvirtina Vyriausybė ar jos įgaliota institucija.</w:t>
      </w:r>
    </w:p>
    <w:p w:rsidR="00C248EF" w:rsidRDefault="00C248EF" w:rsidP="00C248EF">
      <w:pPr>
        <w:ind w:firstLine="720"/>
        <w:jc w:val="both"/>
      </w:pPr>
      <w:r>
        <w:t>3. Pareigūnui, kuris buvo sužalotas, susižalojo arba kurio sveikata buvo sutrikdyta atliekant tarnybines pareigas, jei tarnybinių pareigų atlikimas buvo susijęs su didesniu pavojumi ar didesne rizika pareigūno gyvybei ar sveikatai, arba kurio sužalojimas, susižalojimas ar sveikatos sutrikdymas yra susijęs su jo tarnybinių pareigų atlikimu, jei tarnybinių pareigų atlikimas buvo susijęs su didesniu pavojumi ar didesne rizika pareigūno gyvybei ar sveikatai, arba kurio sveikata sutrikdyta dėl tarnybinių pareigų atlikimo ar pareigūno statuso, išmokama kompensacija (sumažinta priklausančios išmokėti Lietuvos Respublikos nelaimingų atsitikimų darbe ir profesinių ligų socialinio draudimo įstatyme nustatytos netekto darbingumo vienkartinės kompensacijos ar netekto darbingumo periodinės kompensacijos, mokėtinos ne daugiau kaip 12 mėnesių, dydžiu), atsižvelgiant į darbingumo lygį ir sveikatos sutrikdymo mastą:</w:t>
      </w:r>
    </w:p>
    <w:p w:rsidR="00C248EF" w:rsidRDefault="00C248EF" w:rsidP="00C248EF">
      <w:pPr>
        <w:ind w:firstLine="720"/>
        <w:jc w:val="both"/>
      </w:pPr>
      <w:r>
        <w:t>1) dėl sužalojimo ar susižalojimo netekusiam 75–100 procentų darbingumo – 60 mėnesių jo vidutinio darbo užmokesčio dydžio;</w:t>
      </w:r>
    </w:p>
    <w:p w:rsidR="00C248EF" w:rsidRDefault="00C248EF" w:rsidP="00C248EF">
      <w:pPr>
        <w:ind w:firstLine="720"/>
        <w:jc w:val="both"/>
      </w:pPr>
      <w:bookmarkStart w:id="4" w:name="1t3h5sf" w:colFirst="0" w:colLast="0"/>
      <w:bookmarkEnd w:id="4"/>
      <w:r>
        <w:t>2) dėl sužalojimo ar susižalojimo netekusiam 60–70 procentų darbingumo – 48 mėnesių jo vidutinio darbo užmokesčio dydžio;</w:t>
      </w:r>
    </w:p>
    <w:p w:rsidR="00C248EF" w:rsidRDefault="00C248EF" w:rsidP="00C248EF">
      <w:pPr>
        <w:ind w:firstLine="720"/>
        <w:jc w:val="both"/>
      </w:pPr>
      <w:bookmarkStart w:id="5" w:name="4d34og8" w:colFirst="0" w:colLast="0"/>
      <w:bookmarkEnd w:id="5"/>
      <w:r>
        <w:t>3) dėl sužalojimo ar susižalojimo netekusiam 45–55 procentų darbingumo – 36 mėnesių jo vidutinio darbo užmokesčio dydžio;</w:t>
      </w:r>
    </w:p>
    <w:p w:rsidR="00C248EF" w:rsidRDefault="00C248EF" w:rsidP="00C248EF">
      <w:pPr>
        <w:ind w:firstLine="720"/>
        <w:jc w:val="both"/>
      </w:pPr>
      <w:bookmarkStart w:id="6" w:name="2s8eyo1" w:colFirst="0" w:colLast="0"/>
      <w:bookmarkEnd w:id="6"/>
      <w:r>
        <w:t xml:space="preserve">4) dėl sužalojimo ar susižalojimo netekusiam iki 40 procentų darbingumo ir dėl to pripažintam netinkamu tarnybai finansų tarnyboje – 30 mėnesių jo vidutinio darbo užmokesčio dydžio; </w:t>
      </w:r>
    </w:p>
    <w:p w:rsidR="00C248EF" w:rsidRDefault="00C248EF" w:rsidP="00C248EF">
      <w:pPr>
        <w:ind w:firstLine="720"/>
        <w:jc w:val="both"/>
      </w:pPr>
      <w:bookmarkStart w:id="7" w:name="17dp8vu" w:colFirst="0" w:colLast="0"/>
      <w:bookmarkEnd w:id="7"/>
      <w:r>
        <w:t>5) sunkaus sveikatos sutrikdymo atveju – 24 mėnesių jo vidutinio darbo užmokesčio dydžio;</w:t>
      </w:r>
    </w:p>
    <w:p w:rsidR="00C248EF" w:rsidRDefault="00C248EF" w:rsidP="00C248EF">
      <w:pPr>
        <w:ind w:firstLine="720"/>
        <w:jc w:val="both"/>
      </w:pPr>
      <w:bookmarkStart w:id="8" w:name="3rdcrjn" w:colFirst="0" w:colLast="0"/>
      <w:bookmarkEnd w:id="8"/>
      <w:r>
        <w:t>6) apysunkio sveikatos sutrikdymo atveju – 18 mėnesių jo vidutinio darbo užmokesčio dydžio;</w:t>
      </w:r>
    </w:p>
    <w:p w:rsidR="00C248EF" w:rsidRDefault="00C248EF" w:rsidP="00C248EF">
      <w:pPr>
        <w:ind w:firstLine="720"/>
        <w:jc w:val="both"/>
      </w:pPr>
      <w:bookmarkStart w:id="9" w:name="26in1rg" w:colFirst="0" w:colLast="0"/>
      <w:bookmarkEnd w:id="9"/>
      <w:r>
        <w:t>7) lengvo sveikatos sutrikdymo atveju – nuo 1 iki 12 mėnesių jo vidutinio darbo užmokesčio dydžio.</w:t>
      </w:r>
    </w:p>
    <w:p w:rsidR="00C248EF" w:rsidRDefault="00C248EF" w:rsidP="00C248EF">
      <w:pPr>
        <w:ind w:firstLine="720"/>
        <w:jc w:val="both"/>
      </w:pPr>
      <w:r>
        <w:t xml:space="preserve">4. Pareigūno sveikatos sužalojimo sunkumo laipsnį, taip pat dėl sužeidimo likusius sveikatos pakitimus ar sumažėjusį jo tinkamumą tarnybai nustato Centrinė medicinos ekspertizės komisija. </w:t>
      </w:r>
    </w:p>
    <w:p w:rsidR="00C248EF" w:rsidRDefault="00C248EF" w:rsidP="00C248EF">
      <w:pPr>
        <w:ind w:firstLine="720"/>
        <w:jc w:val="both"/>
      </w:pPr>
      <w:r>
        <w:t>5. Šio straipsnio 1 ir 2 dalyse nustatytos kompensacijos mokamos iš finansų tarnybos įstaigai skirtų valstybės biudžeto lėšų.</w:t>
      </w:r>
    </w:p>
    <w:p w:rsidR="00C248EF" w:rsidRDefault="00C248EF" w:rsidP="00C248EF">
      <w:pPr>
        <w:ind w:firstLine="720"/>
        <w:jc w:val="both"/>
        <w:rPr>
          <w:strike/>
        </w:rPr>
      </w:pPr>
      <w:r>
        <w:t xml:space="preserve">6. Šio straipsnio 1 ir 2 dalyse nustatytos kompensacijos nemokamos, jeigu: </w:t>
      </w:r>
    </w:p>
    <w:p w:rsidR="00C248EF" w:rsidRDefault="00C248EF" w:rsidP="00C248EF">
      <w:pPr>
        <w:ind w:firstLine="720"/>
        <w:jc w:val="both"/>
      </w:pPr>
      <w:r>
        <w:t>1) pareigūnas neteko gyvybės, susižalojo, buvo sužalotas ar jo sveikata buvo sutrikdyta jam darant tyčinę nusikalstamą veiką;</w:t>
      </w:r>
    </w:p>
    <w:p w:rsidR="00C248EF" w:rsidRDefault="00C248EF" w:rsidP="00C248EF">
      <w:pPr>
        <w:ind w:firstLine="720"/>
        <w:jc w:val="both"/>
      </w:pPr>
      <w:r>
        <w:t>2) pareigūno mirties, sužalojimo, susižalojimo ar sveikatos sutrikdymo priežastis buvo su tarnybinių pareigų atlikimu nesusijęs apsvaigimas nuo alkoholio, narkotinių, toksinių, psichotropinių arba kitų svaigiųjų medžiagų;</w:t>
      </w:r>
    </w:p>
    <w:p w:rsidR="00C248EF" w:rsidRDefault="00C248EF" w:rsidP="00C248EF">
      <w:pPr>
        <w:ind w:firstLine="720"/>
        <w:jc w:val="both"/>
      </w:pPr>
      <w:r>
        <w:t>3) pareigūnas nusižudė, kėsinosi nusižudyti ar tyčia susižalojo;</w:t>
      </w:r>
    </w:p>
    <w:p w:rsidR="00C248EF" w:rsidRDefault="00C248EF" w:rsidP="00C248EF">
      <w:pPr>
        <w:ind w:firstLine="720"/>
        <w:jc w:val="both"/>
      </w:pPr>
      <w:r>
        <w:t>4) pareigūnas neteko gyvybės, susižalojo, buvo sužalotas ar jo sveikata buvo sutrikdyta dėl eismo įvykio, šiam pareigūnui vairuojant transporto priemonę neturint teisės jos vairuoti arba perdavus ją vairuoti asmeniui, apsvaigusiam nuo alkoholio, narkotinių, toksinių, psichotropinių ar kitų svaigiųjų medžiagų arba neturinčiam teisės jos vairuoti;</w:t>
      </w:r>
    </w:p>
    <w:p w:rsidR="00C248EF" w:rsidRDefault="00C248EF" w:rsidP="00C248EF">
      <w:pPr>
        <w:ind w:firstLine="720"/>
        <w:jc w:val="both"/>
      </w:pPr>
      <w:r>
        <w:t>5) pareigūno sveikata sutriko ar jis mirė dėl ligos ir tai nesusiję su tarnybinių pareigų atlikimu arba įvadiniu mokymu;</w:t>
      </w:r>
    </w:p>
    <w:p w:rsidR="00C248EF" w:rsidRDefault="00C248EF" w:rsidP="00C248EF">
      <w:pPr>
        <w:ind w:firstLine="720"/>
        <w:jc w:val="both"/>
      </w:pPr>
      <w:r>
        <w:t xml:space="preserve">6) pareigūno mirties arba susižalojimo priežastis buvo sąmoningas, su </w:t>
      </w:r>
      <w:proofErr w:type="gramStart"/>
      <w:r>
        <w:t>tarnybiniu</w:t>
      </w:r>
      <w:proofErr w:type="gramEnd"/>
      <w:r>
        <w:t xml:space="preserve"> būtinumu nesusijęs saugumo taisyklių pažeidimas;</w:t>
      </w:r>
    </w:p>
    <w:p w:rsidR="00C248EF" w:rsidRDefault="00C248EF" w:rsidP="00C248EF">
      <w:pPr>
        <w:ind w:firstLine="720"/>
        <w:jc w:val="both"/>
      </w:pPr>
      <w:r>
        <w:t xml:space="preserve">7) pareigūnas buvo perkeltas į kitas pareigas kitoje valstybės ar savivaldybės institucijoje ar įstaigoje, tarptautinėje ar Europos Sąjungos institucijoje, užsienio valstybės institucijoje ar dirbti į specialiąją misiją ir pagal teisės aktus, reglamentuojančius delegavimą į tarptautines institucijas ir užsienio valstybių institucijas, apmokėtos jo sveikatos ir gyvybės draudimo išlaidos arba kompensaciją jo žūties ar sveikatos sutrikdymo atveju (gyvybės draudimo išmoką ar išmoką dėl sveikatos sutrikdymo) turi išmokėti kita valstybės ar savivaldybės institucija ar įstaiga, tarptautinė </w:t>
      </w:r>
      <w:proofErr w:type="gramStart"/>
      <w:r>
        <w:t>ar Europos Sąjungos institucija, užsienio valstybės institucija ar specialioji misija ar fondas</w:t>
      </w:r>
      <w:proofErr w:type="gramEnd"/>
      <w:r>
        <w:t>, kuriame buvo apdrausta pareigūno gyvybė.</w:t>
      </w:r>
    </w:p>
    <w:p w:rsidR="00C248EF" w:rsidRDefault="00C248EF" w:rsidP="00C248EF">
      <w:pPr>
        <w:ind w:firstLine="720"/>
        <w:jc w:val="both"/>
      </w:pPr>
      <w:r>
        <w:t>7. Jeigu paaiškėja, kad dėl šio straipsnio 5 dalies 1</w:t>
      </w:r>
      <w:proofErr w:type="gramStart"/>
      <w:r>
        <w:t>-</w:t>
      </w:r>
      <w:proofErr w:type="gramEnd"/>
      <w:r>
        <w:t>6 punktuose nurodytų aplinkybių yra pradėtas ikiteisminis tyrimas, administracinio nusižengimo teisena arba atliekamas tarnybinis ar kitas kompetentingos institucijos patikrinimas, sprendimas dėl šio straipsnio 1 ir 2 dalyje nustatytų kompensacijų mokėjimo priimamas per vieną mėnesį nuo ikiteisminio tyrimo nutraukimo, administracinio nusižengimo teisenos užbaigimo, teismo nuosprendžio (sprendimo, nutarties) įsiteisėjimo, tarnybinio ar kito kompetentingos institucijos patikrinimo užbaigimo dienos. Šio straipsnio 1 ir 2 dalyse numatyta kompensacija išmokama per vienerius metus lygiomis dalimis nuo sprendimo priėmimo dienos, jeigu nebuvo nustatytos šio straipsnio 5 dalies 1-6 punktuose nurodytos aplinkybės.</w:t>
      </w:r>
    </w:p>
    <w:p w:rsidR="00C248EF" w:rsidRDefault="00C248EF" w:rsidP="00C248EF">
      <w:pPr>
        <w:ind w:firstLine="720"/>
        <w:jc w:val="both"/>
      </w:pPr>
      <w:r>
        <w:t>8. Jeigu šio straipsnio 1 ir 2 dalyse nustatytų kompensacijų mokėjimo metu paaiškėja, kad dėl šio straipsnio 5 dalies 1</w:t>
      </w:r>
      <w:proofErr w:type="gramStart"/>
      <w:r>
        <w:t>-</w:t>
      </w:r>
      <w:proofErr w:type="gramEnd"/>
      <w:r>
        <w:t>6 punktuose nurodytų aplinkybių yra pradėtas ikiteisminis tyrimas, administracinio nusižengimo teisena arba atliekamas tarnybinis ar kitas kompetentingos institucijos patikrinimas, kompensacijų mokėjimas stabdomas iki ikiteisminio tyrimo nutraukimo, administracinio nusižengimo teisenos užbaigimo, teismo nuosprendžio (sprendimo, nutarties) įsiteisėjimo, tarnybinio ar kito kompetentingos institucijos patikrinimo užbaigimo dienos. Jeigu nebuvo nustatytos šio straipsnio 5 dalies 1</w:t>
      </w:r>
      <w:proofErr w:type="gramStart"/>
      <w:r>
        <w:t>-</w:t>
      </w:r>
      <w:proofErr w:type="gramEnd"/>
      <w:r>
        <w:t>6 punktuose nurodytos aplinkybės, kompensacijų mokėjimas atnaujinamas ir tęsiamas, į šiame straipsnyje nurodytus mokėjimo terminus neįskaitant mokėjimų sustabdymo laikotarpio. Jeigu paaiškėja šio straipsnio 5 dalies 1</w:t>
      </w:r>
      <w:proofErr w:type="gramStart"/>
      <w:r>
        <w:t>-</w:t>
      </w:r>
      <w:proofErr w:type="gramEnd"/>
      <w:r>
        <w:t>6 punktuose nurodytos aplinkybės, be pagrindo išmokėta kompensacijos suma išieškoma Lietuvos Respublikos civilinio proceso kodekso nustatyta tvarka.</w:t>
      </w:r>
    </w:p>
    <w:p w:rsidR="00C248EF" w:rsidRDefault="00C248EF" w:rsidP="00C248EF">
      <w:pPr>
        <w:ind w:firstLine="709"/>
        <w:jc w:val="both"/>
      </w:pPr>
      <w:r>
        <w:t>9. Ar pareigūno mirtis, susižalojimas, sužalojimas arba sveikatos sutrikdymas yra susiję su tarnybinių pareigų atlikimu ar pareigūno statusu, ar tarnybinių pareigų atlikimas yra susiję su didesniu pavojumi ar didesne rizika pareigūno gyvybei ar sveikatai, nustatoma finansų ministro nustatyta tvarka.</w:t>
      </w:r>
    </w:p>
    <w:p w:rsidR="00C248EF" w:rsidRDefault="00C248EF" w:rsidP="00C248EF">
      <w:pPr>
        <w:ind w:firstLine="709"/>
        <w:jc w:val="both"/>
      </w:pPr>
      <w:r>
        <w:t>10. Pareigūnui, kuriam buvo išmokėta kompensacija pagal šio straipsnio 3 dalies 5, 6 ar 7 punktą ir kuriam vėliau dėl to paties sveikatos sutrikdymo nustatomas ir darbingumo sumažėjimas, papildomai išmokamas pagal šio straipsnio 3 dalies 5, 6 ar 7 punktą išmokėtos kompensacijos ir šio straipsnio 3 dalies 1, 2, 3 ar 4 punkte nurodytos kompensacijos, atsižvelgus į nustatytą darbingumo lygį, skirtumas.</w:t>
      </w:r>
    </w:p>
    <w:p w:rsidR="00C248EF" w:rsidRDefault="00C248EF" w:rsidP="00C248EF">
      <w:pPr>
        <w:ind w:firstLine="709"/>
        <w:jc w:val="both"/>
      </w:pPr>
      <w:r>
        <w:t>11. Tarnybos metu gyvybės netekusio pareigūno šeimai ar tarnybos metu nukentėjusiam pareigūnui išmokėta kompensacija ar jos dalis teisės aktų nustatyta regreso tvarka priteisiama iš žalą padariusio asmens finansų tarnybos įstaigos, kuri išmokėjo gyvybės netekusio pareigūno šeimai ar tarnybos metu nukentėjusiam pareigūnui kompensaciją, naudai. Jeigu žalą padaręs asmuo yra pareigūnas, vykdęs savo tarnybines pareigas, finansų tarnybos įstaiga, kuri išmokėjo žuvusio pareigūno šeimai ar tarnybos metu nukentėjusiam pareigūnui kompensaciją, turi teisę nereikalauti žalos atlyginimo regreso tvarka, jeigu nebuvo žalą padariusio pareigūno, vykdžiusio savo tarnybines pareigas, tyčinės veikos.</w:t>
      </w:r>
    </w:p>
    <w:p w:rsidR="00C248EF" w:rsidRDefault="00C248EF" w:rsidP="00C248EF">
      <w:pPr>
        <w:ind w:firstLine="709"/>
        <w:jc w:val="both"/>
      </w:pPr>
      <w:r>
        <w:t>12. Pareigūno sveikatos sutrikdymo mastą Vyriausybės nustatyta tvarka nustato Centrinė medicinos ekspertizės komisija, vadovaudamasi Vyriausybės tvirtinamu Vidaus tarnybos sistemos pareigūnų ar kursantų sunkių, apysunkių ir lengvų sužeidimų, traumų ir kitų sveikatos sutrikdymų sąrašu.</w:t>
      </w:r>
    </w:p>
    <w:p w:rsidR="00C248EF" w:rsidRDefault="00C248EF" w:rsidP="00C248EF">
      <w:pPr>
        <w:ind w:firstLine="720"/>
        <w:jc w:val="both"/>
      </w:pPr>
      <w:r>
        <w:t>13. Pareigūnams specialių tarnybinių užduočių, susijusių su apribojimu palikti užduoties vietą, vykdymo laikotarpiu, taip pat atliekantiems tarnybą lauko sąlygomis, mokama Vyriausybės ar jos įgaliotos institucijos nustatyto dydžio maitinimosi išlaidų piniginė kompensacija. Pareigūnų maitinimosi išlaidų piniginės kompensacijos mokėjimo tvarką nustato finansų tarnybos įstaigos vadovas.</w:t>
      </w:r>
    </w:p>
    <w:p w:rsidR="00C248EF" w:rsidRDefault="00C248EF" w:rsidP="00C248EF">
      <w:pPr>
        <w:ind w:firstLine="720"/>
        <w:jc w:val="both"/>
      </w:pPr>
      <w:r>
        <w:t>14. Pareigūnams, negalintiems pagal tarnybos pobūdį dėvėti tarnybinės uniformos, išmokama Vyriausybės ar jos įgaliotos institucijos nustatyto dydžio išlaidų piniginė kompensacija. Šioje dalyje nurodytų pareigūnų pareigybių sąrašą tvirtina finansų tarnybos įstaigos vadovas.</w:t>
      </w:r>
    </w:p>
    <w:p w:rsidR="00C248EF" w:rsidRDefault="00C248EF" w:rsidP="00C248EF">
      <w:pPr>
        <w:ind w:firstLine="720"/>
        <w:jc w:val="both"/>
      </w:pPr>
      <w:r>
        <w:t>15. Pareigūnui, kuris vykdydamas tarnybines pareigas viršijo tarnybinės rizikos ribas, tuo būdu padarė nusikalstamą veiką ar kitokį teisės pažeidimą ir dėl to tapo įtariamuoju (specialiuoju liudytoju), kaltinamuoju arba kuris nukentėjo atlikdamas jam priskirtas tarnybines funkcijas ar dėl tarnybos finansų tarnyboje, iš finansų tarnybos įstaigai skirtų lėšų finansų ministro nustatyta tvarka kompensuojamos teisinės pagalbos išlaidos ar jų dalis. Šią kompensaciją skiria pareigūną į pareigas paskyręs asmuo.</w:t>
      </w:r>
    </w:p>
    <w:p w:rsidR="00C248EF" w:rsidRDefault="00C248EF" w:rsidP="00C248EF">
      <w:pPr>
        <w:ind w:firstLine="709"/>
        <w:jc w:val="both"/>
      </w:pPr>
      <w:r>
        <w:t>16</w:t>
      </w:r>
      <w:r w:rsidRPr="00F44AC5">
        <w:t>. Statuto 22 straipsnio 2 ir 3 dalyse nurodytiems pareigūnams,</w:t>
      </w:r>
      <w:r>
        <w:t xml:space="preserve"> pagal tarnybos pobūdį važinėjančiam </w:t>
      </w:r>
      <w:proofErr w:type="gramStart"/>
      <w:r>
        <w:t>tarnybiniais</w:t>
      </w:r>
      <w:proofErr w:type="gramEnd"/>
      <w:r>
        <w:t xml:space="preserve"> tikslais keleiviniu ar asmeniniu transportu, taip pat vykstančiam į tarnybos vietą ir iš jos, išskyrus taksi, važiavimo išlaidos apmokamos finansų ministro nustatytomis sąlygomis ir tvarka. Apmokamų išlaidų dydį nustato finansų ministras. Šie pareigūnai taip pat gali būti vežami į tarnybos vietą ir iš jos </w:t>
      </w:r>
      <w:proofErr w:type="gramStart"/>
      <w:r>
        <w:t>tarnybiniu</w:t>
      </w:r>
      <w:proofErr w:type="gramEnd"/>
      <w:r>
        <w:t xml:space="preserve"> transportu. Pareigūnų vežimo į tarnybos vietą tvarką ir sąlygas nustato finansų tarnybos įstaigos vadovas.</w:t>
      </w:r>
    </w:p>
    <w:p w:rsidR="00C248EF" w:rsidRDefault="00C248EF" w:rsidP="00C248EF">
      <w:pPr>
        <w:ind w:firstLine="709"/>
        <w:jc w:val="both"/>
      </w:pPr>
      <w:r>
        <w:t>17. Pareigūnui, tapusiam laikinai nedarbingu dėl tarnybinių pareigų atlikimo arba kurio laikinas nedarbingumas yra susijęs su tarnybinių pareigų atlikimu (išskyrus, kai pareigūnas tampa laikinai nedarbingas dėl nelaimingo atsitikimo tarnyboje, nelaimingo atsitikimo pakeliui į tarnybą ar iš tarnybos, kaip tai apibrėžia socialinį draudimą reglamentuojantys teisės aktai), finansų ministro nustatyta tvarka kompensuojamas vidutinio jų darbo užmokesčio ir gautos ligos pašalpos skirtumas.</w:t>
      </w:r>
    </w:p>
    <w:p w:rsidR="00C248EF" w:rsidRDefault="00C248EF" w:rsidP="00C248EF">
      <w:pPr>
        <w:ind w:firstLine="709"/>
        <w:jc w:val="both"/>
      </w:pPr>
    </w:p>
    <w:p w:rsidR="00C248EF" w:rsidRDefault="00C248EF" w:rsidP="00C248EF">
      <w:pPr>
        <w:ind w:firstLine="720"/>
        <w:jc w:val="both"/>
        <w:rPr>
          <w:b/>
        </w:rPr>
      </w:pPr>
      <w:r>
        <w:rPr>
          <w:b/>
        </w:rPr>
        <w:t>54 straipsnis. Kitos garantijos</w:t>
      </w:r>
    </w:p>
    <w:p w:rsidR="00C248EF" w:rsidRDefault="00C248EF" w:rsidP="00C248EF">
      <w:pPr>
        <w:ind w:firstLine="720"/>
        <w:jc w:val="both"/>
      </w:pPr>
      <w:r>
        <w:t xml:space="preserve">1. Pareigūnui garantuojamos einamos pareigos ir nustatytas darbo užmokestis (išskyrus šios dalies </w:t>
      </w:r>
      <w:r w:rsidRPr="00CD213D">
        <w:t>1 ir 2</w:t>
      </w:r>
      <w:r>
        <w:t xml:space="preserve"> punktuose nustatytą išimtį):</w:t>
      </w:r>
    </w:p>
    <w:p w:rsidR="00C248EF" w:rsidRDefault="00C248EF" w:rsidP="00C248EF">
      <w:pPr>
        <w:ind w:firstLine="720"/>
        <w:jc w:val="both"/>
      </w:pPr>
      <w:r>
        <w:t>1) kai pareigūnas jį į pareigas skiriančio asmens pasiųstas į mokymą ar kvalifikacijos tobulinimą, išskyrus šio straipsnio 2 dalyje nustatytą išimtį;</w:t>
      </w:r>
    </w:p>
    <w:p w:rsidR="00C248EF" w:rsidRDefault="00C248EF" w:rsidP="00C248EF">
      <w:pPr>
        <w:ind w:firstLine="720"/>
        <w:jc w:val="both"/>
      </w:pPr>
      <w:r>
        <w:t>2) kai pareigūnas pagal kvietimą ar šaukimą yra išvykęs į teismą arba į teisėsaugos ar kontrolės (priežiūros) funkcijas atliekančias institucijas. Darbo užmokestis nemokamas, jeigu pareigūnas kviečiamas ar šaukiamas į teismą arba į teisėsaugos instituciją kaip įtariamasis (specialus liudytojas) ar kaltinamieji baudžiamojoje byloje;</w:t>
      </w:r>
    </w:p>
    <w:p w:rsidR="00C248EF" w:rsidRDefault="00C248EF" w:rsidP="00C248EF">
      <w:pPr>
        <w:ind w:firstLine="720"/>
        <w:jc w:val="both"/>
      </w:pPr>
      <w:r>
        <w:t>3) kai pareigūnas yra išvykęs karo prievolę administruojančios krašto apsaugos sistemos institucijos nurodymu;</w:t>
      </w:r>
    </w:p>
    <w:p w:rsidR="00C248EF" w:rsidRDefault="00C248EF" w:rsidP="00C248EF">
      <w:pPr>
        <w:ind w:firstLine="720"/>
        <w:jc w:val="both"/>
      </w:pPr>
      <w:r>
        <w:t>4) artimųjų giminaičių (tėvų (įtėvių), vaikų (įvaikių), brolių (įbrolių), seserų (įseserių), senelių ir vaikaičių), sutuoktinio, sugyventinio, partnerio, jų tėvų (įtėvių), vaikų (įvaikių), brolių (įbrolių) ir seserų (įseserių) mirties atveju – iki 3 darbo dienų;</w:t>
      </w:r>
    </w:p>
    <w:p w:rsidR="00C248EF" w:rsidRDefault="00C248EF" w:rsidP="00C248EF">
      <w:pPr>
        <w:ind w:firstLine="720"/>
        <w:jc w:val="both"/>
      </w:pPr>
      <w:r>
        <w:t>5) donorui – darbo dienomis, kuriomis jis Darbo kodekso, Lietuvos Respublikos kraujo donorystės įstatymo nustatyta tvarka turi būti atleidžiamas nuo tarnybos;</w:t>
      </w:r>
    </w:p>
    <w:p w:rsidR="00C248EF" w:rsidRDefault="00C248EF" w:rsidP="00C248EF">
      <w:pPr>
        <w:ind w:firstLine="720"/>
        <w:jc w:val="both"/>
      </w:pPr>
      <w:r>
        <w:t>6) kai pareigūnas, gavęs tiesioginio vadovo sutikimą, yra išvykęs į sveikatos priežiūros įstaigą ir valstybės ar savivaldybės instituciją ar įstaigą</w:t>
      </w:r>
      <w:proofErr w:type="gramStart"/>
      <w:r>
        <w:t>,</w:t>
      </w:r>
      <w:proofErr w:type="gramEnd"/>
      <w:r>
        <w:t xml:space="preserve"> – iki vienos darbo dienos.</w:t>
      </w:r>
    </w:p>
    <w:p w:rsidR="00C248EF" w:rsidRDefault="00C248EF" w:rsidP="00C248EF">
      <w:pPr>
        <w:ind w:firstLine="720"/>
        <w:jc w:val="both"/>
      </w:pPr>
      <w:r>
        <w:t>2. Pareigūnui, kuris jo sutikimu siunčiamas į kvalifikacijos tobulinimą ilgesniam negu 30 kalendorinių dienų laikotarpiui, garantuojamos einamos pareigos ir:</w:t>
      </w:r>
    </w:p>
    <w:p w:rsidR="00C248EF" w:rsidRDefault="00C248EF" w:rsidP="00C248EF">
      <w:pPr>
        <w:ind w:firstLine="720"/>
        <w:jc w:val="both"/>
      </w:pPr>
      <w:bookmarkStart w:id="10" w:name="lnxbz9" w:colFirst="0" w:colLast="0"/>
      <w:bookmarkEnd w:id="10"/>
      <w:r>
        <w:t>1) visas nustatytas darbo užmokestis už laikotarpį iki 30 kalendorinių dienų;</w:t>
      </w:r>
    </w:p>
    <w:p w:rsidR="00C248EF" w:rsidRDefault="00C248EF" w:rsidP="00C248EF">
      <w:pPr>
        <w:ind w:firstLine="720"/>
        <w:jc w:val="both"/>
      </w:pPr>
      <w:bookmarkStart w:id="11" w:name="35nkun2" w:colFirst="0" w:colLast="0"/>
      <w:bookmarkEnd w:id="11"/>
      <w:r>
        <w:t>2) ne mažiau kaip 50 procentų nustatyto darbo užmokesčio už laikotarpį, viršijantį 30 kalendorinių dienų. Tiksli pareigūnui mokamo darbo užmokesčio dalis nustatoma pareigūną į pareigas paskyrusio asmens sprendimu.</w:t>
      </w:r>
    </w:p>
    <w:p w:rsidR="00C248EF" w:rsidRPr="00C248EF" w:rsidRDefault="00C248EF" w:rsidP="00C248EF">
      <w:pPr>
        <w:ind w:firstLine="720"/>
        <w:jc w:val="both"/>
      </w:pPr>
      <w:r>
        <w:t>3. Pareigūnams, kurių materialinė būklė sunki dėl jų pačių ligos, šeimos narių (sutuoktinio, sugyventinio (partnerio), jo tėvų (įtėvių), vaikų (įvaikių</w:t>
      </w:r>
      <w:proofErr w:type="gramStart"/>
      <w:r>
        <w:t>))</w:t>
      </w:r>
      <w:proofErr w:type="gramEnd"/>
      <w:r>
        <w:t xml:space="preserve">, ligos ar mirties, stichinės nelaimės ar turto netekimo ne dėl </w:t>
      </w:r>
      <w:r w:rsidRPr="00C248EF">
        <w:t>jo kaltės, gali būti skiriama iki 5 minimalių mėnesinių algų dydžio pašalpa. Šakos kolektyvinėje sutartyje gali būti nustatytas kitas mokėtinos pašalpos dydis. Pašalpą skiria pareigūną į pareigas skiriantis asmuo.</w:t>
      </w:r>
    </w:p>
    <w:p w:rsidR="00C248EF" w:rsidRDefault="00C248EF" w:rsidP="00C248EF">
      <w:pPr>
        <w:ind w:firstLine="720"/>
        <w:jc w:val="both"/>
        <w:rPr>
          <w:strike/>
        </w:rPr>
      </w:pPr>
      <w:r w:rsidRPr="00C248EF">
        <w:t>4. Pareigūnas, jį į pareigas skiriančio</w:t>
      </w:r>
      <w:r>
        <w:t xml:space="preserve"> asmens siunčiamas į užsienio komandiruotę, apdraudžiamas draudimu nuo nelaimingų atsitikimų ir draudimu ligos atvejui.</w:t>
      </w:r>
    </w:p>
    <w:p w:rsidR="00C248EF" w:rsidRDefault="00C248EF" w:rsidP="00C248EF">
      <w:pPr>
        <w:ind w:firstLine="720"/>
        <w:jc w:val="both"/>
      </w:pPr>
      <w:r>
        <w:t>5. Pareigūnas, kurio pareigybė naikinama, paskiriamas į kitas lygiavertes pareigas, o jei tokių pareigų nėra ir pareigūnas sutinka</w:t>
      </w:r>
      <w:proofErr w:type="gramStart"/>
      <w:r>
        <w:t>,</w:t>
      </w:r>
      <w:proofErr w:type="gramEnd"/>
      <w:r>
        <w:t xml:space="preserve"> – į žemesnes pareigas. Pirma turi būti siūlomos nuosekliai žemesnės pareigos. Jei iki pareigybės panaikinimo pareigūnas į kitas pareigas nepaskiriamas, jis atleidžiamas iš pareigų. Pareigūnui apie pareigybės panaikinimą turi būti pranešta raštu ne vėliau kaip prieš 2 mėnesius iki pareigybės panaikinimo. Neįgaliajam, nėščiai pareigūnei (kai finansų tarnybos įstaiga likviduojama), pareigūnui, auginančiam bent vieną vaiką (įvaikį) iki 14 metų arba neįgalų vaiką iki 18 metų, pareigūnui, kuriam iki teisės gauti visą senatvės pensiją liko ne daugiau kaip penkeri metai, apie pareigybės panaikinimą turi būti pranešta raštu ne vėliau kaip prieš 4 mėnesius.</w:t>
      </w:r>
    </w:p>
    <w:p w:rsidR="00C248EF" w:rsidRPr="00C248EF" w:rsidRDefault="00C248EF" w:rsidP="00C248EF">
      <w:pPr>
        <w:ind w:firstLine="720"/>
        <w:jc w:val="both"/>
      </w:pPr>
      <w:r>
        <w:t>6. Mirusio pareigūno šeimos nariams (vaikams (įvaikiams) (įskaitant vaikus, gimusius po pareigūno mirties), kol jiems sukaks 18 metų, taip pat vyresniems vaikams (įvaikiams), kurie mokosi įregistruotose bendrojo ugdymo mokyklose ir profesinio mokymo įstaigose pagal bendrojo ugdymo ir profesinio mokymo programas grupinio mokymosi forma kasdieniu, neakivaizdiniu ir nuotoliniu mokymo proceso organizavimo būdais ar pavienio mokymosi forma savarankišku ir nuotoliniu mokymo proceso organizavimo būdais arba studijuoja aukštojoje mokykloje pagal dieninių arba nuolatinių studijų programas, kol jiems sukaks 24 metai, sutuoktiniui, sugyventiniui (partneriui), tėvui (įtėviui) ir motinai (įmotei</w:t>
      </w:r>
      <w:proofErr w:type="gramStart"/>
      <w:r>
        <w:t>))</w:t>
      </w:r>
      <w:proofErr w:type="gramEnd"/>
      <w:r>
        <w:t xml:space="preserve"> lygiomis dalimis išmokama 2 mėnesių jo gauto vidutinio darbo užmokesčio dydžio pašalpa (neatsižvelgiant į teisėtai išmokėtas laidojimo pašalpas). </w:t>
      </w:r>
      <w:r w:rsidRPr="00C248EF">
        <w:t>Šakos kolektyvinėje sutartyje gali būti nustatytas kitas mokėtinos pašalpos dydis.</w:t>
      </w:r>
    </w:p>
    <w:p w:rsidR="00C248EF" w:rsidRDefault="00C248EF" w:rsidP="00C248EF">
      <w:pPr>
        <w:ind w:firstLine="720"/>
        <w:jc w:val="both"/>
      </w:pPr>
      <w:r w:rsidRPr="00C248EF">
        <w:t>7. Pareigūno, kuris žuvo arba mirė užsienyje</w:t>
      </w:r>
      <w:r>
        <w:t xml:space="preserve"> atlikdamas tarnybines pareigas ar būdamas perkeltas į kitas pareigas kitoje valstybės ar savivaldybės institucijoje ar įstaigoje, tarptautinėje ar Europos Sąjungos institucijoje, užsienio valstybės institucijoje ar dirbti į specialiąją misiją palaikų pervežimo į Lietuvą išlaidas apmoka valstybė Lietuvos Respublikos paramos mirties atveju įstatymo ir teisės aktų, reglamentuojančių delegavimą į tarptautines ir Europos Sąjungos institucijas ar užsienio valstybių institucijas įstatymo nustatyta tvarka. Paramos teikimo pareigūno, žuvusio ar mirusio užsienyje dėl priežasčių, nesusijusių su tarnybinių pareigų atlikimu, palaikams pervežti į Lietuvą tvarką nustato Vyriausybė.</w:t>
      </w:r>
    </w:p>
    <w:p w:rsidR="00C248EF" w:rsidRDefault="00C248EF" w:rsidP="00C248EF">
      <w:pPr>
        <w:ind w:firstLine="720"/>
        <w:jc w:val="both"/>
      </w:pPr>
      <w:r>
        <w:t>8. Einamos pareigos garantuojamos, kai pareigūnas dėl privalomosios karo tarnybos arba alternatyviosios krašto apsaugos tarnybos atlikimo, atostogų kvalifikacijai tobulinti, dėl nėštumo ir gimdymo atostogų ar atostogų vaikui prižiūrėti, kol šiam sueis treji metai, dėl laikino perkėlimo į kitas pareigas negali eiti pareigų.</w:t>
      </w:r>
    </w:p>
    <w:p w:rsidR="00C248EF" w:rsidRDefault="00C248EF" w:rsidP="00C248EF">
      <w:pPr>
        <w:ind w:firstLine="720"/>
        <w:jc w:val="both"/>
      </w:pPr>
      <w:r>
        <w:t>9. Už pareigūnui ir (arba) jo sutuoktiniui, sugyventiniui (partneriui), jo tėvams (įtėviams), vaikams (įvaikiams), broliams (įbroliams) ir seserims (įseserėms), padarytą turtinę žalą, kurią jie patyrė dėl pareigūno tarnybos ir kuri yra nustatyta remiantis tarnybinio patikrinimo išvada, atlyginama Vyriausybės ar jos įgaliotos institucijos nustatyta tvarka.</w:t>
      </w:r>
    </w:p>
    <w:p w:rsidR="00C248EF" w:rsidRDefault="00C248EF" w:rsidP="00C248EF">
      <w:pPr>
        <w:ind w:firstLine="720"/>
        <w:jc w:val="both"/>
      </w:pPr>
      <w:r>
        <w:t>10. Pareigūnų, jų šeimos narių ir jų nuosavybės apsauga, kai dėl pareigūno tarnybos kyla reali grėsmė jų gyvybei, sveikatai ar turtui, užtikrinama Vyriausybės ar jos įgaliotos institucijos nustatyta tvarka iš finansų tarnybos įstaigai valstybės biudžete skirtų asignavimų.</w:t>
      </w:r>
    </w:p>
    <w:p w:rsidR="00C248EF" w:rsidRDefault="00C248EF" w:rsidP="00C248EF">
      <w:pPr>
        <w:ind w:firstLine="720"/>
        <w:jc w:val="both"/>
      </w:pPr>
      <w:r>
        <w:t>11. Pareigūnui, kuris pats ar kurio sutuoktinis, sugyventinis (partneris), vaikai (įvaikiai) pareigūno tarnybos vietovėje neturi nuosavybės teise jiems priklausančio buto ar kitos gyvenamosios patalpos ar jų dalies, suteikiami tarnybiniai butai arba finansų tarnybos įstaigos vadovo nustatyta tvarka pareigūnui kompensuojamos gyvenamųjų patalpų nuomos išlaidos.</w:t>
      </w:r>
    </w:p>
    <w:p w:rsidR="00C248EF" w:rsidRDefault="00C248EF" w:rsidP="00C248EF">
      <w:pPr>
        <w:ind w:firstLine="720"/>
        <w:jc w:val="both"/>
      </w:pPr>
      <w:r>
        <w:t>12. Kiti įstatymai gali nustatyti ir kitų garantijų.</w:t>
      </w:r>
    </w:p>
    <w:p w:rsidR="00C248EF" w:rsidRDefault="00C248EF" w:rsidP="00C248EF">
      <w:pPr>
        <w:ind w:firstLine="720"/>
        <w:jc w:val="both"/>
      </w:pPr>
    </w:p>
    <w:p w:rsidR="00C248EF" w:rsidRDefault="00C248EF" w:rsidP="00C248EF">
      <w:pPr>
        <w:ind w:firstLine="720"/>
        <w:jc w:val="both"/>
        <w:rPr>
          <w:b/>
        </w:rPr>
      </w:pPr>
      <w:r>
        <w:rPr>
          <w:b/>
        </w:rPr>
        <w:t>55 straipsnis. Pareigūnų socialinis draudimas ir pensijos</w:t>
      </w:r>
    </w:p>
    <w:p w:rsidR="00C248EF" w:rsidRDefault="00C248EF" w:rsidP="00C248EF">
      <w:pPr>
        <w:ind w:firstLine="720"/>
        <w:jc w:val="both"/>
      </w:pPr>
      <w:r>
        <w:t>1. Pareigūnai draudžiami visų Lietuvos Respublikos valstybinio socialinio draudimo įstatyme nurodytų rūšių socialiniu draudimu. Draudimo tvarką ir sąlygas nustato atskiri socialinio draudimo rūšis reglamentuojantys teisės aktai.</w:t>
      </w:r>
    </w:p>
    <w:p w:rsidR="00C248EF" w:rsidRDefault="00C248EF" w:rsidP="00C248EF">
      <w:pPr>
        <w:ind w:firstLine="720"/>
        <w:jc w:val="both"/>
      </w:pPr>
      <w:r>
        <w:t>2. Pareigūnai turi teisę gauti pareigūnų valstybinę pensiją pagal įstatymą, reglamentuojantį pareigūnų ir karių valstybinių pensijų skyrimo ir mokėjimo tvarką.</w:t>
      </w:r>
    </w:p>
    <w:p w:rsidR="00C248EF" w:rsidRDefault="00C248EF" w:rsidP="00C248EF">
      <w:pPr>
        <w:ind w:firstLine="720"/>
        <w:jc w:val="both"/>
      </w:pPr>
    </w:p>
    <w:p w:rsidR="00C248EF" w:rsidRDefault="00C248EF" w:rsidP="00C248EF">
      <w:pPr>
        <w:ind w:firstLine="720"/>
        <w:jc w:val="both"/>
      </w:pPr>
      <w:r>
        <w:rPr>
          <w:b/>
        </w:rPr>
        <w:t>56 straipsnis. Pareigūnų papildoma sveikatos priežiūra</w:t>
      </w:r>
    </w:p>
    <w:p w:rsidR="00C248EF" w:rsidRDefault="00C248EF" w:rsidP="00C248EF">
      <w:pPr>
        <w:numPr>
          <w:ilvl w:val="0"/>
          <w:numId w:val="2"/>
        </w:numPr>
        <w:tabs>
          <w:tab w:val="left" w:pos="1134"/>
        </w:tabs>
        <w:ind w:left="0" w:firstLine="720"/>
        <w:contextualSpacing/>
        <w:jc w:val="both"/>
      </w:pPr>
      <w:r>
        <w:t xml:space="preserve">Pareigūnai turi teisę į Statute ir kituose įstatymuose nustatytą sveikatos priežiūrą. Asmens sveikatos priežiūros paslaugos pareigūnams Vyriausybės nustatyta tvarka apmokamos iš Privalomojo sveikatos draudimo fondo, valstybės ir savivaldybių biudžetų lėšų. </w:t>
      </w:r>
    </w:p>
    <w:p w:rsidR="00C248EF" w:rsidRDefault="00C248EF" w:rsidP="00C248EF">
      <w:pPr>
        <w:ind w:firstLine="720"/>
        <w:jc w:val="both"/>
      </w:pPr>
      <w:r>
        <w:t>2. Pareigūnų sveikatos priežiūra, apimanti specializuotąją medicininę ekspertizę, prevencinę medicinos pagalbą, Statuto 57 straipsnyje nustatytą asmens sveikatos priežiūrą, psichologinės paramos, sveikatos ugdymo ir stiprinimo priemonių taikymą, taip pat iš Privalomojo sveikatos draudimo fondo biudžeto neapmokamą asmens sveikatos priežiūrą asmens sveikatos priežiūros įstaigose, kurių savininko teises ir pareigas įgyvendina Vidaus reikalų ministerija, papildomai per programas remiama iš valstybės biudžeto lėšų, skirtų Vidaus reikalų ministerijai. Pareigūnams užtikrinamos tokios pat apimties, kaip ir vidaus tarnybos sistemos pareigūnams, papildomos sveikatos priežiūros paslaugos.</w:t>
      </w:r>
    </w:p>
    <w:p w:rsidR="00C248EF" w:rsidRDefault="00C248EF" w:rsidP="00C248EF">
      <w:pPr>
        <w:ind w:firstLine="720"/>
        <w:jc w:val="both"/>
      </w:pPr>
      <w:r>
        <w:t>3</w:t>
      </w:r>
      <w:bookmarkStart w:id="12" w:name="2jxsxqh" w:colFirst="0" w:colLast="0"/>
      <w:bookmarkEnd w:id="12"/>
      <w:r>
        <w:t>. Lietuvos Respublikos vidaus reikalų ministerija ar jos įgaliota institucija organizuoja šio straipsnio 2 dalyje nurodytą pareigūnų sveikatos priežiūrą asmens sveikatos priežiūros įstaigose, naudodamasi pareigūnų tarnybos ir (arba) gyvenamųjų vietovių asmens ir visuomenės sveikatos priežiūros įstaigų teikiamomis paslaugomis.</w:t>
      </w:r>
    </w:p>
    <w:p w:rsidR="00C248EF" w:rsidRDefault="00C248EF" w:rsidP="00C248EF">
      <w:pPr>
        <w:ind w:firstLine="720"/>
        <w:jc w:val="both"/>
      </w:pPr>
      <w:r>
        <w:t>4. Pareigūnų siuntimo atlikti specializuotąją medicininę ekspertizę, privalomą periodinį profilaktinį ar neeilinį sveikatos patikrinimą tvarką nustato finansų ministras, suderinęs su vidaus reikalų ministru ir sveikatos apsaugos ministru. Pareigūnų specializuotosios medicininės ekspertizės ir privalomų periodinių profilaktinių sveikatos patikrinimų tvarką nustato vidaus reikalų ministras, suderinęs su sveikatos apsaugos ministru</w:t>
      </w:r>
    </w:p>
    <w:p w:rsidR="00C248EF" w:rsidRDefault="00C248EF" w:rsidP="00C248EF">
      <w:pPr>
        <w:ind w:firstLine="720"/>
        <w:jc w:val="both"/>
      </w:pPr>
      <w:r>
        <w:t>5. Teisę į pareigūnams teikiamas iš valstybės biudžeto remiamas sveikatos priežiūros paslaugas asmens sveikatos priežiūros įstaigose, kurių savininko teises ir pareigas įgyvendina Vidaus reikalų ministerija, turi ir buvę pareigūnai – pareigūnų ir karių valstybinių pensijų gavėjai.</w:t>
      </w:r>
    </w:p>
    <w:p w:rsidR="00C248EF" w:rsidRDefault="00C248EF" w:rsidP="00C248EF">
      <w:pPr>
        <w:ind w:firstLine="720"/>
        <w:jc w:val="both"/>
      </w:pPr>
      <w:bookmarkStart w:id="13" w:name="3j2qqm3" w:colFirst="0" w:colLast="0"/>
      <w:bookmarkEnd w:id="13"/>
      <w:r>
        <w:t>6. Šiame straipsnyje nurodytoms socialinėms garantijoms įgyvendinti naudojami valstybės biudžeto asignavimai, išskyrus finansų tarnybai skiriamus valstybės biudžeto asignavimus.</w:t>
      </w:r>
    </w:p>
    <w:p w:rsidR="00C248EF" w:rsidRDefault="00C248EF" w:rsidP="00C248EF">
      <w:pPr>
        <w:ind w:firstLine="720"/>
        <w:jc w:val="both"/>
      </w:pPr>
    </w:p>
    <w:p w:rsidR="00C248EF" w:rsidRDefault="00C248EF" w:rsidP="00C248EF">
      <w:pPr>
        <w:ind w:left="2420" w:hanging="1680"/>
        <w:jc w:val="both"/>
        <w:rPr>
          <w:b/>
        </w:rPr>
      </w:pPr>
      <w:r>
        <w:rPr>
          <w:b/>
        </w:rPr>
        <w:t xml:space="preserve">57 straipsnis. Pareigūnų medicininės reabilitacijos, sveikatos grąžinamojo ir </w:t>
      </w:r>
      <w:proofErr w:type="spellStart"/>
      <w:r>
        <w:rPr>
          <w:b/>
        </w:rPr>
        <w:t>antirecidyvinio</w:t>
      </w:r>
      <w:proofErr w:type="spellEnd"/>
      <w:r>
        <w:rPr>
          <w:b/>
        </w:rPr>
        <w:t xml:space="preserve"> gydymo išlaidų apmokėjimas</w:t>
      </w:r>
    </w:p>
    <w:p w:rsidR="00C248EF" w:rsidRDefault="00C248EF" w:rsidP="00C248EF">
      <w:pPr>
        <w:ind w:firstLine="720"/>
        <w:jc w:val="both"/>
      </w:pPr>
      <w:r>
        <w:t>1. Iš valstybės biudžeto Vidaus reikalų ministerijai ar vidaus reikalų centrinėms įstaigoms skirtų lėšų apmokama:</w:t>
      </w:r>
    </w:p>
    <w:p w:rsidR="00C248EF" w:rsidRDefault="00C248EF" w:rsidP="00C248EF">
      <w:pPr>
        <w:ind w:firstLine="720"/>
        <w:jc w:val="both"/>
      </w:pPr>
      <w:r>
        <w:t xml:space="preserve">1) pareigūnų medicininė reabilitacija, sveikatos grąžinamasis ir </w:t>
      </w:r>
      <w:proofErr w:type="spellStart"/>
      <w:r>
        <w:t>antirecidyvinis</w:t>
      </w:r>
      <w:proofErr w:type="spellEnd"/>
      <w:r>
        <w:t xml:space="preserve"> gydymas po sužalojimo vykdant tarnybines pareigas, kai šis gydymas neapmokamas iš Privalomojo sveikatos draudimo fondo biudžeto;</w:t>
      </w:r>
    </w:p>
    <w:p w:rsidR="00C248EF" w:rsidRDefault="00C248EF" w:rsidP="00C248EF">
      <w:pPr>
        <w:ind w:firstLine="720"/>
        <w:jc w:val="both"/>
      </w:pPr>
      <w:r>
        <w:t xml:space="preserve">2) pareigūnų medicininė reabilitacija, sveikatos grąžinamasis ir </w:t>
      </w:r>
      <w:proofErr w:type="spellStart"/>
      <w:r>
        <w:t>antirecidyvinis</w:t>
      </w:r>
      <w:proofErr w:type="spellEnd"/>
      <w:r>
        <w:t xml:space="preserve"> gydymas, prevencinė medicininė ir psichologinė reabilitacija, vykdoma asmenims sveikatos priežiūros įstaigose, kurių savininko teises ir pareigas įgyvendina Vidaus reikalų ministerija.</w:t>
      </w:r>
    </w:p>
    <w:p w:rsidR="00C248EF" w:rsidRDefault="00C248EF" w:rsidP="00C248EF">
      <w:pPr>
        <w:ind w:firstLine="720"/>
        <w:jc w:val="both"/>
      </w:pPr>
      <w:r>
        <w:t xml:space="preserve">2. Pareigūnų medicininės reabilitacijos, prevencinės medicininės ir psichologinės reabilitacijos, sveikatos grąžinamojo ir </w:t>
      </w:r>
      <w:proofErr w:type="spellStart"/>
      <w:r>
        <w:t>antirecidyvinio</w:t>
      </w:r>
      <w:proofErr w:type="spellEnd"/>
      <w:r>
        <w:t xml:space="preserve"> gydymo, kai tai iš dalies apmokama arba neapmokama iš Privalomojo sveikatos draudimo fondo biudžeto, tvarką nustato Vyriausybė ar jos įgaliota institucija.</w:t>
      </w:r>
    </w:p>
    <w:p w:rsidR="00C248EF" w:rsidRDefault="00C248EF" w:rsidP="00C248EF">
      <w:pPr>
        <w:ind w:firstLine="720"/>
        <w:jc w:val="both"/>
      </w:pPr>
    </w:p>
    <w:p w:rsidR="00C248EF" w:rsidRPr="00C248EF" w:rsidRDefault="00C248EF" w:rsidP="00C248EF">
      <w:pPr>
        <w:jc w:val="center"/>
        <w:rPr>
          <w:b/>
        </w:rPr>
      </w:pPr>
      <w:proofErr w:type="gramStart"/>
      <w:r w:rsidRPr="00C248EF">
        <w:rPr>
          <w:b/>
        </w:rPr>
        <w:t>X SKYRIUS</w:t>
      </w:r>
      <w:proofErr w:type="gramEnd"/>
    </w:p>
    <w:p w:rsidR="00C248EF" w:rsidRDefault="00C248EF" w:rsidP="00C248EF">
      <w:pPr>
        <w:jc w:val="center"/>
        <w:rPr>
          <w:b/>
        </w:rPr>
      </w:pPr>
      <w:r w:rsidRPr="00C248EF">
        <w:rPr>
          <w:b/>
        </w:rPr>
        <w:t>PROFESINIŲ SĄJUNGŲ FINANSŲ TARNYBOS ĮSTAIGOSE VEIKLOS YPATUMAI</w:t>
      </w:r>
    </w:p>
    <w:p w:rsidR="00C248EF" w:rsidRDefault="00C248EF" w:rsidP="00C248EF">
      <w:pPr>
        <w:jc w:val="center"/>
        <w:rPr>
          <w:b/>
        </w:rPr>
      </w:pPr>
    </w:p>
    <w:p w:rsidR="00C248EF" w:rsidRDefault="00C248EF" w:rsidP="00C248EF">
      <w:pPr>
        <w:ind w:firstLine="709"/>
        <w:jc w:val="both"/>
        <w:rPr>
          <w:b/>
        </w:rPr>
      </w:pPr>
      <w:r>
        <w:rPr>
          <w:b/>
        </w:rPr>
        <w:t>58 straipsnis. Profesinių sąjungų veiklos ypatumai</w:t>
      </w:r>
    </w:p>
    <w:p w:rsidR="00C248EF" w:rsidRDefault="00C248EF" w:rsidP="00C248EF">
      <w:pPr>
        <w:ind w:firstLine="709"/>
        <w:jc w:val="both"/>
      </w:pPr>
      <w:r>
        <w:t xml:space="preserve">1. Šakos kolektyvinė sutartis yra profesinių sąjungų organizacijų (susivienijimo, federacijos, centro ir kitų), atstovaujančių vienoje viešojo administravimo veiklos srityje tarnaujantiems pareigūnams, ir Vyriausybės ar jos įgaliotos institucijos rašytinis susitarimas, kuriame nustatomos visų tos viešojo administravimo veiklos srities pareigūnų darbo užmokesčio, tarnybos (darbo) </w:t>
      </w:r>
      <w:proofErr w:type="gramStart"/>
      <w:r>
        <w:t>ir poilsio laiko ir kitos</w:t>
      </w:r>
      <w:proofErr w:type="gramEnd"/>
      <w:r>
        <w:t xml:space="preserve"> socialinės bei ekonominės sąlygos. Finansų tarnybos įstaigos kolektyvinė sutartis yra rašytinis susitarimas, kurį pasirašo finansų tarnybos įstaigos vadovas arba vadovo įgaliotas asmuo ir pareigūnams atstovaujančios finansų tarnybos įstaigoje veikiančios profesinės sąjungos ir kuriame nustatomos finansų tarnybos įstaigos pareigūnų tarnybos (darbo) ir kitos socialinės bei ekonominės sąlygos. Finansų tarnybos įstaigos kolektyvinėje sutartyje negali būti nustatyta papildomų sąlygų, susijusių su papildomomis valstybės ir savivaldybių biudžetų ir valstybės pinigų fondų lėšomis.</w:t>
      </w:r>
    </w:p>
    <w:p w:rsidR="00C248EF" w:rsidRDefault="00C248EF" w:rsidP="00C248EF">
      <w:pPr>
        <w:ind w:firstLine="709"/>
        <w:jc w:val="both"/>
      </w:pPr>
      <w:r>
        <w:t>2. Profesinių sąjungų veikla 2 finansų tarnybos įstaigoje įstatymų nustatyta tvarka gali būti sustabdyta ar nutraukta, jeigu ji prieštarauja įstatymams ir kitiems teisės aktams ar trukdo įgyvendinti finansų tarnybos įstaigos funkcijas siekiant užtikrinti žmogaus teises ir visuomenės finansinį saugumą.</w:t>
      </w:r>
    </w:p>
    <w:p w:rsidR="00C248EF" w:rsidRDefault="00C248EF" w:rsidP="00C248EF">
      <w:pPr>
        <w:ind w:firstLine="709"/>
        <w:jc w:val="both"/>
      </w:pPr>
      <w:r>
        <w:t xml:space="preserve">3. Pareigūnams profesinių sąjungų nariams negali būti taikomos tarnybinės nuobaudos dėl jų narystės profesinėse sąjungose, dėl atstovavimo finansų tarnybos įstaigų profesinių sąjungų nariams ar dėl veiklos profesinėse sąjungose. Skiriant tarnybines nuobaudas pareigūnams profesinių sąjungų nariams, išskyrus tarnybinę nuobaudą – atleidimą iš finansų tarnybos, reikalingas išankstinis profesinės sąjungos renkamojo organo sutikimas. </w:t>
      </w:r>
    </w:p>
    <w:p w:rsidR="00C248EF" w:rsidRDefault="00C248EF" w:rsidP="00C248EF">
      <w:pPr>
        <w:ind w:firstLine="709"/>
        <w:jc w:val="both"/>
      </w:pPr>
      <w:r>
        <w:t>4. Profesinės sąjungos veiklai finansų tarnybos įstaigoje sudaromos sąlygos, nustatytos jos susitarime su finansų tarnybos įstaigos vadovu.</w:t>
      </w:r>
    </w:p>
    <w:p w:rsidR="00C248EF" w:rsidRDefault="00C248EF" w:rsidP="00C248EF">
      <w:pPr>
        <w:ind w:firstLine="709"/>
        <w:jc w:val="both"/>
      </w:pPr>
      <w:r>
        <w:t>5. Pareigūnai, kurie yra profesinių sąjungų atstovai, turi teisę dalyvauti sprendžiant pareigūnų profesinius, ekonominius ir socialinius klausimus, taip pat profesinių sąjungų organizacinėje veikloje. Tam skiriama iki 10 valandų tarnybos (darbo) laiko per mėnesį ir už šį laiką mokamas darbo užmokestis. Pareigūnams, kurie yra profesinių sąjungų atstovai, šakos kolektyvinėje sutartyje gali būti nustatytas kitas tarnybos (darbo) valandų skaičius per mėnesį profesinių sąjungų veiklai vykdyti.</w:t>
      </w:r>
    </w:p>
    <w:p w:rsidR="00C248EF" w:rsidRDefault="00C248EF" w:rsidP="00C248EF">
      <w:pPr>
        <w:ind w:firstLine="709"/>
        <w:jc w:val="both"/>
      </w:pPr>
      <w:r>
        <w:t>6. Šakos kolektyvinėje sutartyje gali būti nustatyta galimybė darbo laiku organizuoti profesinių sąjungų narių susirinkimus (jiems vadovauti), naudoti profesinių sąjungų veiklai tarnybines patalpas, ryšio ir transporto priemones.</w:t>
      </w:r>
    </w:p>
    <w:p w:rsidR="00C248EF" w:rsidRDefault="00C248EF" w:rsidP="00C248EF">
      <w:pPr>
        <w:ind w:firstLine="709"/>
        <w:jc w:val="both"/>
      </w:pPr>
      <w:r>
        <w:t>7.</w:t>
      </w:r>
      <w:r>
        <w:rPr>
          <w:b/>
        </w:rPr>
        <w:t xml:space="preserve"> </w:t>
      </w:r>
      <w:r>
        <w:t>Finansų tarnybos</w:t>
      </w:r>
      <w:r>
        <w:rPr>
          <w:b/>
        </w:rPr>
        <w:t xml:space="preserve"> </w:t>
      </w:r>
      <w:r>
        <w:t>įstaigoje veikiančioms profesinėms sąjungoms draudžiama:</w:t>
      </w:r>
    </w:p>
    <w:p w:rsidR="00C248EF" w:rsidRDefault="00C248EF" w:rsidP="00C248EF">
      <w:pPr>
        <w:ind w:firstLine="709"/>
        <w:jc w:val="both"/>
      </w:pPr>
      <w:r>
        <w:t>1) organizuoti streikus ir juose dalyvauti;</w:t>
      </w:r>
    </w:p>
    <w:p w:rsidR="00C248EF" w:rsidRDefault="00C248EF" w:rsidP="00C248EF">
      <w:pPr>
        <w:ind w:firstLine="709"/>
        <w:jc w:val="both"/>
      </w:pPr>
      <w:r>
        <w:t>2) organizuoti piketus ar mitingus, kurie tiesiogiai trukdytų finansų tarnybos įstaigos veiklai ar atlikti pareigūno tarnybines pareigas, taip pat juose dalyvauti.</w:t>
      </w:r>
    </w:p>
    <w:p w:rsidR="00C248EF" w:rsidRDefault="00C248EF" w:rsidP="00C248EF">
      <w:pPr>
        <w:jc w:val="center"/>
        <w:rPr>
          <w:b/>
        </w:rPr>
      </w:pPr>
    </w:p>
    <w:p w:rsidR="00C248EF" w:rsidRDefault="00C248EF" w:rsidP="00C248EF">
      <w:pPr>
        <w:jc w:val="center"/>
      </w:pPr>
      <w:proofErr w:type="gramStart"/>
      <w:r>
        <w:rPr>
          <w:b/>
        </w:rPr>
        <w:t>XI SKYRIUS</w:t>
      </w:r>
      <w:proofErr w:type="gramEnd"/>
    </w:p>
    <w:p w:rsidR="00C248EF" w:rsidRDefault="00C248EF" w:rsidP="00C248EF">
      <w:pPr>
        <w:jc w:val="center"/>
      </w:pPr>
      <w:r>
        <w:rPr>
          <w:b/>
        </w:rPr>
        <w:t>PAREIGŪNO ATLEIDIMAS IŠ PAREIGŲ</w:t>
      </w:r>
    </w:p>
    <w:p w:rsidR="00C248EF" w:rsidRDefault="00C248EF" w:rsidP="00C248EF">
      <w:pPr>
        <w:ind w:firstLine="782"/>
        <w:jc w:val="both"/>
      </w:pPr>
    </w:p>
    <w:p w:rsidR="00C248EF" w:rsidRDefault="00C248EF" w:rsidP="00C248EF">
      <w:pPr>
        <w:ind w:firstLine="720"/>
        <w:jc w:val="both"/>
      </w:pPr>
      <w:r>
        <w:rPr>
          <w:b/>
        </w:rPr>
        <w:t>59 straipsnis. Pareigūno atleidimas iš pareigų</w:t>
      </w:r>
    </w:p>
    <w:p w:rsidR="00C248EF" w:rsidRDefault="00C248EF" w:rsidP="00C248EF">
      <w:pPr>
        <w:numPr>
          <w:ilvl w:val="0"/>
          <w:numId w:val="4"/>
        </w:numPr>
        <w:ind w:hanging="360"/>
        <w:jc w:val="both"/>
      </w:pPr>
      <w:r>
        <w:t>Pareigūnas iš pareigų atleidžiamas:</w:t>
      </w:r>
    </w:p>
    <w:p w:rsidR="00C248EF" w:rsidRDefault="00C248EF" w:rsidP="00C248EF">
      <w:pPr>
        <w:ind w:firstLine="720"/>
        <w:jc w:val="both"/>
      </w:pPr>
      <w:r>
        <w:t>1) jo paties prašymu;</w:t>
      </w:r>
    </w:p>
    <w:p w:rsidR="00C248EF" w:rsidRDefault="00C248EF" w:rsidP="00C248EF">
      <w:pPr>
        <w:ind w:firstLine="720"/>
        <w:jc w:val="both"/>
      </w:pPr>
      <w:r>
        <w:t>2) kai jis netenka Lietuvos Respublikos pilietybės;</w:t>
      </w:r>
    </w:p>
    <w:p w:rsidR="00C248EF" w:rsidRDefault="00C248EF" w:rsidP="00C248EF">
      <w:pPr>
        <w:ind w:firstLine="720"/>
        <w:jc w:val="both"/>
      </w:pPr>
      <w:r>
        <w:t>3) pasibaigus įstatymų nustatytai tarnybos einant atitinkamas pareigas kadencijai, kai jis nesutinka eiti jam pasiūlytų kitų pareigų arba jeigu nėra galimybės perkelti jį į kitas pareigas;</w:t>
      </w:r>
    </w:p>
    <w:p w:rsidR="00C248EF" w:rsidRDefault="00C248EF" w:rsidP="00C248EF">
      <w:pPr>
        <w:ind w:firstLine="720"/>
        <w:jc w:val="both"/>
      </w:pPr>
      <w:r>
        <w:t>4) kai pasibaigia pakaitinio pareigūno priėmimo į laikinai negalinčio eiti pareigų pareigūno pareigas laikas;</w:t>
      </w:r>
    </w:p>
    <w:p w:rsidR="00C248EF" w:rsidRDefault="00C248EF" w:rsidP="00C248EF">
      <w:pPr>
        <w:ind w:firstLine="720"/>
        <w:jc w:val="both"/>
      </w:pPr>
      <w:r w:rsidRPr="00CD213D">
        <w:t>5) kai jam sukanka Statuto 60</w:t>
      </w:r>
      <w:r w:rsidRPr="00CD213D">
        <w:rPr>
          <w:b/>
        </w:rPr>
        <w:t xml:space="preserve"> </w:t>
      </w:r>
      <w:r w:rsidRPr="00CD213D">
        <w:t>straipsnyje nustatytas amžius</w:t>
      </w:r>
      <w:r w:rsidRPr="007C0634">
        <w:t>;</w:t>
      </w:r>
    </w:p>
    <w:p w:rsidR="00C248EF" w:rsidRDefault="00C248EF" w:rsidP="00C248EF">
      <w:pPr>
        <w:ind w:firstLine="720"/>
        <w:jc w:val="both"/>
      </w:pPr>
      <w:r>
        <w:t>6) kai paaiškėja, kad stodamas į finansų tarnybą jis pateikė suklastotus dokumentus arba nuslėpė ar pateikė tikrovės neatitinkančius duomenis, dėl kurių negalėjo būti priimtas į pareigūno pareigas;</w:t>
      </w:r>
    </w:p>
    <w:p w:rsidR="00C248EF" w:rsidRDefault="00C248EF" w:rsidP="00C248EF">
      <w:pPr>
        <w:ind w:firstLine="720"/>
        <w:jc w:val="both"/>
      </w:pPr>
      <w:r>
        <w:t>7) kai jo pareigybė panaikinama, jeigu jis nesutinka eiti jam pasiūlytų kitų pareigų arba jeigu nėra galimybės pasiūlyti jam kitų pareigų;</w:t>
      </w:r>
    </w:p>
    <w:p w:rsidR="00C248EF" w:rsidRDefault="00C248EF" w:rsidP="00C248EF">
      <w:pPr>
        <w:ind w:firstLine="720"/>
        <w:jc w:val="both"/>
      </w:pPr>
      <w:r>
        <w:t>8) kai jis nesutinka eiti jam pasiūlytų kitų pareigų arba jeigu nėra galimybės pasiūlyti kitų pareigų teismo sprendimu į jo einamas pareigas grąžinus anksčiau šias pareigas ėjusį pareigūną;</w:t>
      </w:r>
    </w:p>
    <w:p w:rsidR="00C248EF" w:rsidRDefault="00C248EF" w:rsidP="00C248EF">
      <w:pPr>
        <w:ind w:firstLine="720"/>
        <w:jc w:val="both"/>
      </w:pPr>
      <w:r>
        <w:t>9) kai paaiškėja, kad priimant pareigūną į pareigas nesilaikyta Statuto reikalavimų dėl finansų tarnybos įstaigos veiksmų ar turėtos ir (arba) kitų institucijų, iš kurių finansų tarnybos įstaiga gauna informaciją apie pareigūną priimant jį į pareigas, pateiktos tikrovės neatitinkančios informacijos ar nepateiktos informacijos, dėl kurios pareigūnas negalėjo būti priimtas į pareigas, ir šių aplinkybių neįmanoma pašalinti;</w:t>
      </w:r>
    </w:p>
    <w:p w:rsidR="00C248EF" w:rsidRDefault="00C248EF" w:rsidP="00C248EF">
      <w:pPr>
        <w:ind w:firstLine="720"/>
        <w:jc w:val="both"/>
      </w:pPr>
      <w:r>
        <w:t>10) kai jam įstatymų nustatyta tvarka atimtos specialiosios teisės, susijusios su jo tiesioginių pareigų atlikimu, jeigu jis nesutinka eiti jam pasiūlytų kitų pareigų arba jeigu nėra galimybės pasiūlyti kitų pareigų;</w:t>
      </w:r>
    </w:p>
    <w:p w:rsidR="00C248EF" w:rsidRDefault="00C248EF" w:rsidP="00C248EF">
      <w:pPr>
        <w:ind w:firstLine="720"/>
        <w:jc w:val="both"/>
      </w:pPr>
      <w:r w:rsidRPr="00CD213D">
        <w:t xml:space="preserve">11) </w:t>
      </w:r>
      <w:r>
        <w:t>kai jis neatitinka jo pareigybei nustatytų fizinio pasirengimo reikalavimų, jeigu nėra pagrindo atleisti pagal šios dalies 13 punktą;</w:t>
      </w:r>
    </w:p>
    <w:p w:rsidR="00C248EF" w:rsidRDefault="00C248EF" w:rsidP="00C248EF">
      <w:pPr>
        <w:ind w:firstLine="720"/>
        <w:jc w:val="both"/>
      </w:pPr>
      <w:r>
        <w:t xml:space="preserve">12) </w:t>
      </w:r>
      <w:r w:rsidRPr="00CD213D">
        <w:t>kai</w:t>
      </w:r>
      <w:r>
        <w:t xml:space="preserve"> jis atsisako dirbti laikinai perkėlus jį į kitas pareigas Statuto nustatytais atvejais;</w:t>
      </w:r>
    </w:p>
    <w:p w:rsidR="00C248EF" w:rsidRDefault="00C248EF" w:rsidP="00C248EF">
      <w:pPr>
        <w:ind w:firstLine="720"/>
        <w:jc w:val="both"/>
      </w:pPr>
      <w:r>
        <w:t>13) kai jis pagal Centrinės medicinos ekspertizės komisijos išvadą negali tęsti tarnybos, jeigu jis nesutinka eiti jam pasiūlytų kitų pareigų arba jeigu nėra galimybės pasiūlyti kitų pareigų;</w:t>
      </w:r>
    </w:p>
    <w:p w:rsidR="00C248EF" w:rsidRDefault="00C248EF" w:rsidP="00C248EF">
      <w:pPr>
        <w:ind w:firstLine="720"/>
        <w:jc w:val="both"/>
      </w:pPr>
      <w:r>
        <w:t>14) kai pagal statutinės komisijos siūlymą priimamas sprendimas atleisti pareigūną iš pareigų;</w:t>
      </w:r>
    </w:p>
    <w:p w:rsidR="00C248EF" w:rsidRDefault="00C248EF" w:rsidP="00C248EF">
      <w:pPr>
        <w:ind w:firstLine="720"/>
        <w:jc w:val="both"/>
      </w:pPr>
      <w:r>
        <w:t>15) kai jo išbandymo rezultatai yra nepatenkinami;</w:t>
      </w:r>
    </w:p>
    <w:p w:rsidR="00C248EF" w:rsidRDefault="00C248EF" w:rsidP="00C248EF">
      <w:pPr>
        <w:ind w:firstLine="720"/>
        <w:jc w:val="both"/>
      </w:pPr>
      <w:r>
        <w:t>16) kai jam paskiriama tarnybinė nuobauda – atleidimas iš pareigų;</w:t>
      </w:r>
    </w:p>
    <w:p w:rsidR="00C248EF" w:rsidRDefault="00C248EF" w:rsidP="00C248EF">
      <w:pPr>
        <w:ind w:firstLine="720"/>
        <w:jc w:val="both"/>
        <w:rPr>
          <w:strike/>
        </w:rPr>
      </w:pPr>
      <w:r>
        <w:t>17) kai jis savo veika pažemina pareigūno vardą;</w:t>
      </w:r>
      <w:r>
        <w:rPr>
          <w:strike/>
        </w:rPr>
        <w:t xml:space="preserve"> </w:t>
      </w:r>
    </w:p>
    <w:p w:rsidR="00C248EF" w:rsidRDefault="00C248EF" w:rsidP="00C248EF">
      <w:pPr>
        <w:ind w:firstLine="720"/>
        <w:jc w:val="both"/>
      </w:pPr>
      <w:r>
        <w:t xml:space="preserve">18) kai įsiteisėja teismo nuosprendis, kuriuo pareigūnas nuteisiamas už padarytą tyčinę nusikalstamą veiką arba nusikalstamą veiką </w:t>
      </w:r>
      <w:r w:rsidRPr="00546CE0">
        <w:t>ekonomikai ir verslo tvarkai, finansų sistemai,</w:t>
      </w:r>
      <w:r>
        <w:rPr>
          <w:b/>
        </w:rPr>
        <w:t xml:space="preserve"> </w:t>
      </w:r>
      <w:r>
        <w:t>valstybės tarnybai ir viešiesiems interesams arba jam atimama teisė dirbti valstybės tarnyboje, arba dėl kurio vykdymo jis negali atlikti savo pareigų, arba kai buvo padaręs tyčinį nusikaltimą ir buvo teismo atleistas nuo baudžiamosios atsakomybės pagal laidavimą;</w:t>
      </w:r>
    </w:p>
    <w:p w:rsidR="00C248EF" w:rsidRDefault="00C248EF" w:rsidP="00C248EF">
      <w:pPr>
        <w:ind w:firstLine="720"/>
        <w:jc w:val="both"/>
      </w:pPr>
      <w:r>
        <w:t>19) kai paaiškėja bent viena Statuto 7 straipsnio 1 dalies 6 punkte, 2 dalies 2</w:t>
      </w:r>
      <w:proofErr w:type="gramStart"/>
      <w:r>
        <w:t>-</w:t>
      </w:r>
      <w:proofErr w:type="gramEnd"/>
      <w:r>
        <w:t>4 punktuose, Statuto 27 straipsnio 1 dalies 5 punkte ir šio straipsnio 9 dalyje nurodytų aplinkybių;</w:t>
      </w:r>
    </w:p>
    <w:p w:rsidR="00C248EF" w:rsidRDefault="00C248EF" w:rsidP="00C248EF">
      <w:pPr>
        <w:ind w:firstLine="709"/>
        <w:jc w:val="both"/>
      </w:pPr>
      <w:r>
        <w:t xml:space="preserve">20) kai </w:t>
      </w:r>
      <w:r w:rsidRPr="00546CE0">
        <w:t>pareigūnas, kurio tarnybinę veiklą vertinimo komisija įvertino nepatenkinamai, nesutinka būti perkeltas į žemesnes pareigas;</w:t>
      </w:r>
    </w:p>
    <w:p w:rsidR="00C248EF" w:rsidRDefault="00C248EF" w:rsidP="00C248EF">
      <w:pPr>
        <w:ind w:firstLine="709"/>
        <w:jc w:val="both"/>
      </w:pPr>
      <w:r>
        <w:t>21) šalių susitarimu.</w:t>
      </w:r>
    </w:p>
    <w:p w:rsidR="00C248EF" w:rsidRDefault="00C248EF" w:rsidP="00C248EF">
      <w:pPr>
        <w:ind w:firstLine="720"/>
        <w:jc w:val="both"/>
      </w:pPr>
      <w:r>
        <w:t xml:space="preserve">2. Pareigūnas gali būti atleidžiamas iš pareigų, jeigu jis dėl laikinojo nedarbingumo nedirba ilgiau kaip 120 kalendorinių dienų iš eilės arba ilgiau kaip 140 dienų per paskutinius 12 mėnesių, jeigu įstatymų nenustatyta, kad tam tikros ligos atveju pareigos paliekamos ilgesnį laiką, ir jeigu neatvykimas į tarnybą nesusijęs su kūno sužalojimu, suluošinimu ar kitu sveikatos sutrikimu atliekant pareigūno funkcijas. Į šiuos laikotarpius neįskaitomas laikas, per kurį pareigūnas gavo ligos socialinio draudimo pašalpą sergantiems šeimos nariams slaugyti ir ligos pašalpą dėl užkrečiamųjų ligų protrūkių arba epidemijų nušalintiems nuo darbo. Atleisti pareigūną dėl šioje dalyje nurodytų priežasčių galima, jeigu atleidimo iš pareigų dieną pareigūnas tebeserga ir neatsirado pagrindas jį atleisti pagal šio straipsnio 1 </w:t>
      </w:r>
      <w:r w:rsidRPr="007C0634">
        <w:t>dalies 13 punktą</w:t>
      </w:r>
      <w:r>
        <w:t xml:space="preserve">. Pareigūnas šioje dalyje nurodytu pagrindu atleidžiamas iš finansų tarnybos kitą darbo dieną po to, kai sueina šioje dalyje nurodyti terminai, jeigu jis laikinojo nedarbingumo metu prieš 30 kalendorinių dienų iki atitinkamo termino pabaigos </w:t>
      </w:r>
      <w:proofErr w:type="gramStart"/>
      <w:r>
        <w:t>buvo raštu</w:t>
      </w:r>
      <w:proofErr w:type="gramEnd"/>
      <w:r>
        <w:t xml:space="preserve"> įspėtas apie galimą atleidimą.</w:t>
      </w:r>
    </w:p>
    <w:p w:rsidR="00C248EF" w:rsidRDefault="00C248EF" w:rsidP="00C248EF">
      <w:pPr>
        <w:ind w:firstLine="720"/>
        <w:jc w:val="both"/>
      </w:pPr>
      <w:r>
        <w:t xml:space="preserve">3. Finansų tarnybos įstaigos vadovas atleidžiamas iš pareigų pasibaigus jo kadencijos laikotarpiui, jeigu jo sutikimu nėra galimybės jo perkelti į kitas žemesnes, išskyrus finansų tarnybos įstaigos vadovo pavaduotojo, pareigas (pirma </w:t>
      </w:r>
      <w:r w:rsidRPr="00C248EF">
        <w:rPr>
          <w:color w:val="auto"/>
        </w:rPr>
        <w:t>siūlomos nuosekliai žemesnės</w:t>
      </w:r>
      <w:proofErr w:type="gramStart"/>
      <w:r w:rsidRPr="00C248EF">
        <w:rPr>
          <w:color w:val="auto"/>
        </w:rPr>
        <w:t xml:space="preserve">  </w:t>
      </w:r>
      <w:proofErr w:type="gramEnd"/>
      <w:r w:rsidRPr="00C248EF">
        <w:rPr>
          <w:color w:val="auto"/>
        </w:rPr>
        <w:t xml:space="preserve">už finansų tarnybos įstaigos vadovo pavaduotojo pareigos) toje pačioje ar kitoje finansų tarnybos įstaigoje. Finansų tarnybos įstaigos vadovo pavaduotojas atleidžiamas iš pareigų pasibaigus įgaliojimų trukmei, jeigu jo sutikimu nėra galimybės jo perkelti į kitas žemesnes pareigas (pirma siūlomos nuosekliai žemesnės pareigos) toje pačioje ar kitoje finansų tarnybos </w:t>
      </w:r>
      <w:r>
        <w:t xml:space="preserve">įstaigoje. </w:t>
      </w:r>
    </w:p>
    <w:p w:rsidR="00C248EF" w:rsidRDefault="00C248EF" w:rsidP="00C248EF">
      <w:pPr>
        <w:ind w:firstLine="720"/>
        <w:jc w:val="both"/>
      </w:pPr>
      <w:r>
        <w:t xml:space="preserve">6. Jeigu į pareigūno einamas pareigas teismo sprendimu grąžinamas anksčiau jas ėjęs pareigūnas, šias pareigas einantis pareigūnas jo sutikimu perkeliamas į kitas laisvas lygiavertes ar žemesnes pareigas (pirma siūlomos nuosekliai žemesnės pareigos) toje pačioje finansų tarnybos įstaigoje. Jeigu tokių pareigų nėra ar pareigūnas nesutinka būti į jas perkeltas, jis yra atleidžiamas ir pareigų. </w:t>
      </w:r>
    </w:p>
    <w:p w:rsidR="00C248EF" w:rsidRDefault="00C248EF" w:rsidP="00C248EF">
      <w:pPr>
        <w:ind w:firstLine="720"/>
        <w:jc w:val="both"/>
      </w:pPr>
      <w:r>
        <w:t>7. Pareigūnas negali būti atleistas iš pareigų laikinojo nedarbingumo laikotarpiu ir atostogų metu (išskyrus atvejus, kai pareigūnas iš pareigų atleidžiamas šio straipsnio 1 dalies 1</w:t>
      </w:r>
      <w:proofErr w:type="gramStart"/>
      <w:r>
        <w:t>-</w:t>
      </w:r>
      <w:proofErr w:type="gramEnd"/>
      <w:r>
        <w:t xml:space="preserve">6 </w:t>
      </w:r>
      <w:r w:rsidRPr="00CC53F8">
        <w:rPr>
          <w:color w:val="FF0000"/>
        </w:rPr>
        <w:t>7</w:t>
      </w:r>
      <w:r>
        <w:t>, 8, 10, 13, 14, 16, 17, 18, 19, 21 punktuose ar 2 dalyje nustatytu pagrindu). Jeigu pareigūnas yra atleistas iš pareigų pažeidžiant šią nuostatą, jo atleidimo diena laikoma kita po atostogų ar kita po laikinojo nedarbingumo pasibaigimo darbo diena. Šio straipsnio 1 dalies 2, 6, 10, 13, 14, 17</w:t>
      </w:r>
      <w:proofErr w:type="gramStart"/>
      <w:r>
        <w:t>-</w:t>
      </w:r>
      <w:proofErr w:type="gramEnd"/>
      <w:r>
        <w:t>19 punktuose nurodytais pagrindais pareigūnas atleidžiamas iš pareigų kitą dieną po to, kai atsiranda arba nustatomas faktas (aplinkybė), dėl kurio (kurios) pareigūnas nebegali tęsti tarnybos. Šio straipsnio 1 dalies 17 punkte nustatytu atveju pareigūnas gali būti atleistas iš tarnybos, jeigu nuo veikos, kuria jis pažemino pareigūno vardą, praėjo ne daugiau kaip treji metai.</w:t>
      </w:r>
    </w:p>
    <w:p w:rsidR="00C248EF" w:rsidRDefault="00C248EF" w:rsidP="00C248EF">
      <w:pPr>
        <w:ind w:firstLine="720"/>
        <w:jc w:val="both"/>
      </w:pPr>
      <w:r>
        <w:t xml:space="preserve">8. Nėščia pareigūnė, taip pat pareigūnas atostogų vaikui prižiūrėti, iki jam sueis treji metai, metu negali būti atleistas iš pareigų šio straipsnio 1 dalies 7 (išskyrus atvejus, kai finansų tarnybos įstaiga likviduojama), 8 ir 11 punktuose nurodytais pagrindais. </w:t>
      </w:r>
    </w:p>
    <w:p w:rsidR="00C248EF" w:rsidRPr="00CC53F8" w:rsidRDefault="00C248EF" w:rsidP="00C248EF">
      <w:pPr>
        <w:ind w:firstLine="720"/>
        <w:jc w:val="both"/>
      </w:pPr>
      <w:r w:rsidRPr="00CC53F8">
        <w:t xml:space="preserve">9. </w:t>
      </w:r>
      <w:r>
        <w:t xml:space="preserve">Kai pareigūno tarnybos metu atsiranda aplinkybių, dėl kurių pareigūnas eina pareigas finansų tarnybos įstaigoje, kurioje pareigas eina jo sutuoktinis, sugyventinis (partneris), artimas giminaitis ar su juo svainystės ryšiais susijęs asmuo, kai jie pagal pareigas tampa susiję tiesioginio pavaldumo santykiais, pareigūnas apie tai privalo pranešti ne vėliau kaip kitą darbo dieną nuo šio fakto atsiradimo dienos, neįskaitant laikinojo nedarbingumo ir atostogų laiką. Atsiradus šioje dalyje nurodytoms aplinkybėms, pareigūnas jo sutikimu yra perkeliamas į kitas lygiavertes ar žemesnes pareigas toje pačioje finansų tarnybos įstaigoje, pašalinant tiesioginio pavaldumo santykius, o jeigu nėra galimybės pasiūlyti tokių pareigų arba pareigūnas nesutinka būti į jas perkeltas, tiesiogiai pavaldus pareigūnas atleidžiamas iš tarnybos. </w:t>
      </w:r>
    </w:p>
    <w:p w:rsidR="00C248EF" w:rsidRDefault="00C248EF" w:rsidP="00C248EF">
      <w:pPr>
        <w:ind w:firstLine="720"/>
        <w:jc w:val="both"/>
        <w:rPr>
          <w:b/>
        </w:rPr>
      </w:pPr>
    </w:p>
    <w:p w:rsidR="00C248EF" w:rsidRDefault="00C248EF" w:rsidP="00C248EF">
      <w:pPr>
        <w:ind w:firstLine="720"/>
        <w:jc w:val="both"/>
        <w:rPr>
          <w:b/>
        </w:rPr>
      </w:pPr>
      <w:r>
        <w:rPr>
          <w:b/>
        </w:rPr>
        <w:t>60 straipsnis. Tarnybos amžius</w:t>
      </w:r>
    </w:p>
    <w:p w:rsidR="00C248EF" w:rsidRPr="00C248EF" w:rsidRDefault="00C248EF" w:rsidP="00C248EF">
      <w:pPr>
        <w:ind w:firstLine="720"/>
        <w:jc w:val="both"/>
        <w:rPr>
          <w:color w:val="auto"/>
        </w:rPr>
      </w:pPr>
      <w:r w:rsidRPr="00C248EF">
        <w:rPr>
          <w:color w:val="auto"/>
        </w:rPr>
        <w:t>Pareigūnai gali tarnauti:</w:t>
      </w:r>
    </w:p>
    <w:p w:rsidR="00C248EF" w:rsidRPr="00C248EF" w:rsidRDefault="00C248EF" w:rsidP="00C248EF">
      <w:pPr>
        <w:pStyle w:val="ListParagraph"/>
        <w:numPr>
          <w:ilvl w:val="0"/>
          <w:numId w:val="11"/>
        </w:numPr>
        <w:jc w:val="both"/>
        <w:rPr>
          <w:color w:val="auto"/>
        </w:rPr>
      </w:pPr>
      <w:r w:rsidRPr="00C248EF">
        <w:rPr>
          <w:color w:val="auto"/>
        </w:rPr>
        <w:t>einantys pareigas, kurioms suteikti Statuto 13 straipsnio 1 ir 2 punktuose nustatyti pareiginiai laipsniai</w:t>
      </w:r>
      <w:proofErr w:type="gramStart"/>
      <w:r w:rsidRPr="00C248EF">
        <w:rPr>
          <w:color w:val="auto"/>
        </w:rPr>
        <w:t>,</w:t>
      </w:r>
      <w:proofErr w:type="gramEnd"/>
      <w:r w:rsidRPr="00C248EF">
        <w:rPr>
          <w:color w:val="auto"/>
        </w:rPr>
        <w:t xml:space="preserve"> – kol jiems sukaks 65 metai;</w:t>
      </w:r>
    </w:p>
    <w:p w:rsidR="00C248EF" w:rsidRPr="00C248EF" w:rsidRDefault="00C248EF" w:rsidP="00C248EF">
      <w:pPr>
        <w:pStyle w:val="ListParagraph"/>
        <w:numPr>
          <w:ilvl w:val="0"/>
          <w:numId w:val="11"/>
        </w:numPr>
        <w:jc w:val="both"/>
        <w:rPr>
          <w:color w:val="auto"/>
        </w:rPr>
      </w:pPr>
      <w:r w:rsidRPr="00C248EF">
        <w:rPr>
          <w:color w:val="auto"/>
        </w:rPr>
        <w:t>einantys pareigas, kurioms suteikti Statuto 13 straipsnio 3 ir 4 punktuose nustatyti pareiginiai laipsniai</w:t>
      </w:r>
      <w:proofErr w:type="gramStart"/>
      <w:r w:rsidRPr="00C248EF">
        <w:rPr>
          <w:color w:val="auto"/>
        </w:rPr>
        <w:t>,</w:t>
      </w:r>
      <w:proofErr w:type="gramEnd"/>
      <w:r w:rsidRPr="00C248EF">
        <w:rPr>
          <w:color w:val="auto"/>
        </w:rPr>
        <w:t xml:space="preserve"> – kol jiems sukaks 60 metų;</w:t>
      </w:r>
    </w:p>
    <w:p w:rsidR="00C248EF" w:rsidRPr="00C248EF" w:rsidRDefault="00C248EF" w:rsidP="00C248EF">
      <w:pPr>
        <w:pStyle w:val="ListParagraph"/>
        <w:numPr>
          <w:ilvl w:val="0"/>
          <w:numId w:val="11"/>
        </w:numPr>
        <w:jc w:val="both"/>
        <w:rPr>
          <w:color w:val="auto"/>
        </w:rPr>
      </w:pPr>
      <w:r w:rsidRPr="00C248EF">
        <w:rPr>
          <w:color w:val="auto"/>
        </w:rPr>
        <w:t>einantys pareigas, kurioms suteikti Statuto 13 straipsnio 5</w:t>
      </w:r>
      <w:proofErr w:type="gramStart"/>
      <w:r w:rsidRPr="00C248EF">
        <w:rPr>
          <w:color w:val="auto"/>
        </w:rPr>
        <w:t>-</w:t>
      </w:r>
      <w:proofErr w:type="gramEnd"/>
      <w:r w:rsidRPr="00C248EF">
        <w:rPr>
          <w:color w:val="auto"/>
        </w:rPr>
        <w:t>8 punktuose nustatyti pareiginiai laipsniai – kol jiems sukaks 55 metai.</w:t>
      </w:r>
    </w:p>
    <w:p w:rsidR="00C248EF" w:rsidRDefault="00C248EF" w:rsidP="00C248EF">
      <w:pPr>
        <w:ind w:firstLine="720"/>
        <w:jc w:val="both"/>
        <w:rPr>
          <w:b/>
        </w:rPr>
      </w:pPr>
    </w:p>
    <w:p w:rsidR="00C248EF" w:rsidRDefault="00C248EF" w:rsidP="00C248EF">
      <w:pPr>
        <w:ind w:firstLine="720"/>
        <w:jc w:val="both"/>
        <w:rPr>
          <w:b/>
        </w:rPr>
      </w:pPr>
      <w:r>
        <w:rPr>
          <w:b/>
        </w:rPr>
        <w:t>61 straipsnis. Atleidimas iš finansų tarnybos pareigūno prašymu</w:t>
      </w:r>
    </w:p>
    <w:p w:rsidR="00C248EF" w:rsidRPr="00C248EF" w:rsidRDefault="00C248EF" w:rsidP="00C248EF">
      <w:pPr>
        <w:ind w:firstLine="720"/>
        <w:jc w:val="both"/>
      </w:pPr>
      <w:r>
        <w:t xml:space="preserve">1. Pareigūnas turi teisę nutraukti tarnybą paties prašymu (Statuto 57 straipsnio 1 dalies 1 punktas), ne vėliau kaip prieš 14 kalendorinių dienų jį į pareigas skiriančiam asmeniui pateikęs prašymą atleisti iš tarnybos. Pareigūnas, dėl kurio galimo tarnybinio nusižengimo atliekamas tarnybinis patikrinimas, turi teisę nutraukti tarnybą, ne </w:t>
      </w:r>
      <w:r w:rsidRPr="00C248EF">
        <w:t>vėliau kaip prieš 30 kalendorinių dienų pateikęs prašymą jį į pareigas skiriančiam asmeniui, į šį terminą neįskaitant laiko, kurį pareigūnas nebuvo darbe dėl ligos, buvo komandiruotėje arba atostogavo. Šakos kolektyvinėje sutartyje gali būti nustatytas kitoks prašymo atleisti iš tarnybos pateikimo terminas.</w:t>
      </w:r>
    </w:p>
    <w:p w:rsidR="00C248EF" w:rsidRDefault="00C248EF" w:rsidP="00C248EF">
      <w:pPr>
        <w:ind w:firstLine="720"/>
        <w:jc w:val="both"/>
      </w:pPr>
      <w:r w:rsidRPr="00C248EF">
        <w:t>2. Pareigūnas turi būti atleistas kitą darbo dieną po šio</w:t>
      </w:r>
      <w:r>
        <w:t xml:space="preserve"> straipsnio 1 dalyje nurodyto termino pabaigos, o pareigūną į pareigas skiriančio asmens sutikimu – ir nesibaigus šiam terminui.</w:t>
      </w:r>
    </w:p>
    <w:p w:rsidR="00C248EF" w:rsidRDefault="00C248EF" w:rsidP="00C248EF">
      <w:pPr>
        <w:ind w:firstLine="720"/>
        <w:jc w:val="both"/>
      </w:pPr>
      <w:r>
        <w:t>3. Pareigūnas turi teisę atšaukti savo prašymą atleisti iš tarnybos ne vėliau kaip per 3 darbo dienas nuo prašymo padavimo dienos. Po to atšaukti šį prašymą pareigūnas gali tik jį į pareigas skiriančio asmens sutikimu.</w:t>
      </w:r>
    </w:p>
    <w:p w:rsidR="00C248EF" w:rsidRDefault="00C248EF" w:rsidP="00C248EF">
      <w:pPr>
        <w:ind w:firstLine="720"/>
        <w:jc w:val="both"/>
        <w:rPr>
          <w:b/>
        </w:rPr>
      </w:pPr>
    </w:p>
    <w:p w:rsidR="00C248EF" w:rsidRDefault="00C248EF" w:rsidP="00C248EF">
      <w:pPr>
        <w:ind w:firstLine="720"/>
        <w:jc w:val="both"/>
        <w:rPr>
          <w:b/>
        </w:rPr>
      </w:pPr>
      <w:r>
        <w:rPr>
          <w:b/>
        </w:rPr>
        <w:t>62 straipsnis. Atleidimas iš finansų tarnybos šalių susitarimu</w:t>
      </w:r>
    </w:p>
    <w:p w:rsidR="00C248EF" w:rsidRDefault="00C248EF" w:rsidP="00C248EF">
      <w:pPr>
        <w:ind w:firstLine="720"/>
        <w:jc w:val="both"/>
      </w:pPr>
      <w:r>
        <w:t>Pareigūną atleidžiant iš finansų tarnybos šalių susitarimu, sudaromas rašytinis susitarimas, kuriame nustatomos pareigūno atleidimo iš tarnybos laiko, nepanaudotų kasmetinių atostogų suteikimo ar kompensavimo, išeitinės kompensacijos mokėjimo, mokymo, kvalifikacijos tobulinimo išlaidų atlyginimo ir kitos sąlygos, kurios neprieštarauja Statutui.</w:t>
      </w:r>
    </w:p>
    <w:p w:rsidR="00C248EF" w:rsidRDefault="00C248EF" w:rsidP="00C248EF">
      <w:pPr>
        <w:spacing w:line="360" w:lineRule="auto"/>
        <w:ind w:firstLine="720"/>
        <w:jc w:val="both"/>
        <w:rPr>
          <w:b/>
        </w:rPr>
      </w:pPr>
    </w:p>
    <w:p w:rsidR="00C248EF" w:rsidRDefault="00C248EF" w:rsidP="00C248EF">
      <w:pPr>
        <w:ind w:firstLine="720"/>
        <w:jc w:val="both"/>
        <w:rPr>
          <w:b/>
        </w:rPr>
      </w:pPr>
      <w:r>
        <w:rPr>
          <w:b/>
        </w:rPr>
        <w:t>63 straipsnis. Išeitinės išmokos finansų tarnybos pareigūnams</w:t>
      </w:r>
    </w:p>
    <w:p w:rsidR="00C248EF" w:rsidRDefault="00C248EF" w:rsidP="00C248EF">
      <w:pPr>
        <w:ind w:firstLine="720"/>
        <w:jc w:val="both"/>
      </w:pPr>
      <w:r>
        <w:t xml:space="preserve">1. Pagal Statuto 59 straipsnio 1 dalies 7, 8, 13 ir 21 </w:t>
      </w:r>
      <w:proofErr w:type="gramStart"/>
      <w:r>
        <w:t>punktus</w:t>
      </w:r>
      <w:proofErr w:type="gramEnd"/>
      <w:r>
        <w:t xml:space="preserve"> ir 59 straipsnio 2 dalį atleidžiamam iš pareigų pareigūnui išmokama jo dviejų mėnesių vidutinio darbo užmokesčio dydžio išeitinė išmoka.</w:t>
      </w:r>
    </w:p>
    <w:p w:rsidR="00C248EF" w:rsidRDefault="00C248EF" w:rsidP="00C248EF">
      <w:pPr>
        <w:ind w:firstLine="720"/>
        <w:jc w:val="both"/>
      </w:pPr>
      <w:r>
        <w:t>2. Šio straipsnio 1 dalyje nustatyto dydžio išeitinė išmoka pareigūnams, nepertraukiamai ištarnavusiems daugiau kaip 5 metus, didinama pusantro karto, nepertraukiamai ištarnavusiems daugiau kaip 10 metų – du kartus, nepertraukiamai ištarnavusiems daugiau kaip 20 metų – tris kartus.</w:t>
      </w:r>
    </w:p>
    <w:p w:rsidR="00C248EF" w:rsidRDefault="00C248EF" w:rsidP="00C248EF">
      <w:pPr>
        <w:ind w:firstLine="720"/>
        <w:jc w:val="both"/>
      </w:pPr>
      <w:r>
        <w:t>3. Jeigu pareigybė panaikinama Seimo ar Vyriausybės sprendimu, išeitines išmokas moka įstatymu ar Vyriausybės nutarimu įgaliota institucija ar įstaiga.</w:t>
      </w:r>
    </w:p>
    <w:p w:rsidR="00C248EF" w:rsidRDefault="00C248EF" w:rsidP="00C248EF">
      <w:pPr>
        <w:ind w:firstLine="720"/>
        <w:jc w:val="both"/>
      </w:pPr>
      <w:r>
        <w:t xml:space="preserve">4. Šio straipsnio 2 dalyje nustatytos išeitinės išmokos pradedamos mokėti praėjus mėnesiui nuo pareigūno atleidimo iš pareigų dienos ir mokama kas mėnesį lygiomis dalimis, bet kiekviena šių dalių turi būti ne mažesnė nei 1 mėnesio jo gauto vidutinio darbo užmokesčio dydžio. Jos mokėjimas nutraukiamas, jeigu asmuo pradeda eiti valstybės tarnautojo pareigas ar priimamas į darbą įstaigoje, išlaikomoje iš valstybės ar savivaldybės biudžeto, Valstybinio socialinio draudimo fondo biudžeto ar iš kitų valstybės įsteigtų fondų lėšų, valstybės ar savivaldybės įmonėje, viešojoje įstaigoje, kurių savininkė yra valstybė arba savivaldybė, ar </w:t>
      </w:r>
      <w:proofErr w:type="gramStart"/>
      <w:r>
        <w:t>Lietuvos banke</w:t>
      </w:r>
      <w:proofErr w:type="gramEnd"/>
      <w:r>
        <w:t xml:space="preserve">. Jeigu asmuo pradeda eiti valstybės tarnautojo pareigas ne pirmą mėnesio dieną, išeitinė išmoka mokama tik už to mėnesio dienas iki priėmimo į valstybės tarnautojo pareigas ar priėmimo į darbą įstaigoje, išlaikomoje iš valstybės ar savivaldybės biudžeto, Valstybinio socialinio draudimo fondo biudžeto ar iš kitų valstybės įsteigtų fondų lėšų, valstybės ar savivaldybės įmonėje, viešojoje įstaigoje, kurių savininkė yra valstybė arba savivaldybė, ar </w:t>
      </w:r>
      <w:proofErr w:type="gramStart"/>
      <w:r>
        <w:t>Lietuvos banke</w:t>
      </w:r>
      <w:proofErr w:type="gramEnd"/>
      <w:r>
        <w:t xml:space="preserve"> dienos.</w:t>
      </w:r>
    </w:p>
    <w:p w:rsidR="00C248EF" w:rsidRDefault="00C248EF" w:rsidP="00C248EF">
      <w:pPr>
        <w:ind w:firstLine="720"/>
        <w:jc w:val="both"/>
        <w:rPr>
          <w:b/>
        </w:rPr>
      </w:pPr>
    </w:p>
    <w:p w:rsidR="00C248EF" w:rsidRDefault="00C248EF" w:rsidP="00C248EF">
      <w:pPr>
        <w:ind w:firstLine="720"/>
        <w:jc w:val="both"/>
        <w:rPr>
          <w:b/>
        </w:rPr>
      </w:pPr>
      <w:r>
        <w:rPr>
          <w:b/>
        </w:rPr>
        <w:t>64 straipsnis. Išbraukimas iš pareigūnų sąrašų</w:t>
      </w:r>
    </w:p>
    <w:p w:rsidR="00C248EF" w:rsidRDefault="00C248EF" w:rsidP="00C248EF">
      <w:pPr>
        <w:ind w:firstLine="720"/>
        <w:jc w:val="both"/>
        <w:rPr>
          <w:i/>
        </w:rPr>
      </w:pPr>
      <w:r>
        <w:t xml:space="preserve">Miręs, įstatymų nustatyta tvarka paskelbtas mirusiu pripažintas nežinia kur esančiu pareigūnas išbraukiamas iš pareigūnų sąrašų jį į pareigas skiriančio asmens įsakymu. </w:t>
      </w:r>
    </w:p>
    <w:p w:rsidR="00C248EF" w:rsidRDefault="00C248EF" w:rsidP="00C248EF">
      <w:pPr>
        <w:jc w:val="both"/>
        <w:rPr>
          <w:i/>
        </w:rPr>
      </w:pPr>
    </w:p>
    <w:p w:rsidR="00C248EF" w:rsidRDefault="00C248EF" w:rsidP="00C248EF">
      <w:pPr>
        <w:ind w:firstLine="720"/>
        <w:jc w:val="both"/>
        <w:rPr>
          <w:b/>
        </w:rPr>
      </w:pPr>
      <w:r>
        <w:rPr>
          <w:b/>
        </w:rPr>
        <w:t>65 straipsnis. Atsiskaitymas su atleidžiamu iš pareigų pareigūnu</w:t>
      </w:r>
    </w:p>
    <w:p w:rsidR="00C248EF" w:rsidRDefault="00C248EF" w:rsidP="00C248EF">
      <w:pPr>
        <w:ind w:firstLine="720"/>
        <w:jc w:val="both"/>
      </w:pPr>
      <w:r>
        <w:t>1. Atleidžiamam iš pareigų pareigūnui jo atleidimo iš pareigų dieną išmokamos visos jam priklausančios pinigų sumos, išskyrus Statuto 63 straipsnio 1 ir 2 dalyse nurodytą išeitinę išmoką ir išskyrus atvejus, kai pareigūnas nevykdo šio straipsnio 2 ir 3 dalyse nustatytų reikalavimų.</w:t>
      </w:r>
    </w:p>
    <w:p w:rsidR="00C248EF" w:rsidRDefault="00C248EF" w:rsidP="00C248EF">
      <w:pPr>
        <w:ind w:firstLine="720"/>
        <w:jc w:val="both"/>
      </w:pPr>
      <w:r>
        <w:t>2. Atleidžiamas iš pareigų pareigūnas privalo ne vėliau kaip atleidimo iš pareigų dieną,</w:t>
      </w:r>
      <w:r>
        <w:rPr>
          <w:b/>
        </w:rPr>
        <w:t xml:space="preserve"> </w:t>
      </w:r>
      <w:r>
        <w:t>o Statuto 59 straipsnio 7 dalyje nustatytais atvejais – ne vėliau kaip kitą darbo dieną pasibaigus laikino nedarbingumo ar atostogų laikotarpiui, grąžinti tarnybinį pažymėjimą, identifikavimo ženklus, tarnybos ženklą, antspaudą, pareigūno uniformą bei kitas darbo priemones ir dokumentus, kuriuos jis turėjo eidamas tarnybines pareigas.</w:t>
      </w:r>
    </w:p>
    <w:p w:rsidR="00C248EF" w:rsidRDefault="00C248EF" w:rsidP="00C248EF">
      <w:pPr>
        <w:ind w:firstLine="720"/>
        <w:jc w:val="both"/>
      </w:pPr>
      <w:r>
        <w:t>3. Atleidžiamas iš pareigų pareigūnas, kuriam buvo išduotas tarnybinis šaunamasis ginklas ir specialiosios priemonės, privalo ne vėliau kaip atleidimo dieną grąžinti tą šaunamąjį ginklą ir specialiąsias priemones.</w:t>
      </w:r>
    </w:p>
    <w:p w:rsidR="00C248EF" w:rsidRDefault="00C248EF" w:rsidP="00C248EF">
      <w:pPr>
        <w:spacing w:line="360" w:lineRule="auto"/>
        <w:ind w:firstLine="720"/>
        <w:jc w:val="both"/>
        <w:rPr>
          <w:b/>
        </w:rPr>
      </w:pPr>
    </w:p>
    <w:p w:rsidR="00C248EF" w:rsidRDefault="00C248EF" w:rsidP="00C248EF">
      <w:pPr>
        <w:ind w:firstLine="720"/>
        <w:jc w:val="both"/>
      </w:pPr>
      <w:r>
        <w:rPr>
          <w:b/>
        </w:rPr>
        <w:t>66 straipsnis. Neteisėtai atleisto pareigūno grąžinimas į pareigas</w:t>
      </w:r>
    </w:p>
    <w:p w:rsidR="00C248EF" w:rsidRDefault="00C248EF" w:rsidP="00C248EF">
      <w:pPr>
        <w:ind w:firstLine="720"/>
        <w:jc w:val="both"/>
      </w:pPr>
      <w:bookmarkStart w:id="14" w:name="1y810tw" w:colFirst="0" w:colLast="0"/>
      <w:bookmarkEnd w:id="14"/>
      <w:r>
        <w:t>1. Teismo sprendimu grąžinus neteisėtai atleistą pareigūną į ankstesnes pareigas, jam atlyginama už visą priverstinės pravaikštos laiką arba atlyginamas skirtumas už šį laikotarpį, jeigu pareigūnas buvo įsidarbinęs kitoje darbovietėje.</w:t>
      </w:r>
    </w:p>
    <w:p w:rsidR="00C248EF" w:rsidRDefault="00C248EF" w:rsidP="00C248EF">
      <w:pPr>
        <w:ind w:firstLine="720"/>
        <w:jc w:val="both"/>
      </w:pPr>
      <w:bookmarkStart w:id="15" w:name="4i7ojhp" w:colFirst="0" w:colLast="0"/>
      <w:bookmarkEnd w:id="15"/>
      <w:r>
        <w:t>2. Teismo sprendimu grąžinus neteisėtai atleistą pareigūną į ankstesnes pareigas, pareigūno grąžinimas į eitas pareigas įforminamas asmens, turinčio teisę skirti į pareigas, įsakymu. Jeigu pareigūno eitos pareigos panaikintos, pareigūnas skiriamas į lygiavertes pareigas. Jeigu lygiaverčių pareigų nėra arba pareigūnas atsisako eiti pasiūlytas pareigas, jis atleidžiamas iš pareigų pagal Statuto 59 straipsnio 1 dalies 7 punktą.</w:t>
      </w:r>
    </w:p>
    <w:p w:rsidR="00C248EF" w:rsidRDefault="00C248EF" w:rsidP="00C248EF">
      <w:pPr>
        <w:ind w:firstLine="720"/>
        <w:jc w:val="both"/>
      </w:pPr>
    </w:p>
    <w:p w:rsidR="00C248EF" w:rsidRDefault="00C248EF" w:rsidP="00C248EF">
      <w:pPr>
        <w:ind w:firstLine="720"/>
        <w:jc w:val="both"/>
        <w:rPr>
          <w:b/>
        </w:rPr>
      </w:pPr>
      <w:r>
        <w:rPr>
          <w:b/>
        </w:rPr>
        <w:t>67 straipsnis. Grąžinimas į finansų tarnybą</w:t>
      </w:r>
    </w:p>
    <w:p w:rsidR="00C248EF" w:rsidRPr="0097423A" w:rsidRDefault="00C248EF" w:rsidP="00C248EF">
      <w:pPr>
        <w:ind w:firstLine="720"/>
        <w:jc w:val="both"/>
      </w:pPr>
      <w:r w:rsidRPr="0097423A">
        <w:t>Be konkurso į finansų tarnybos įstaigą gali būti priimamas asmuo, ne anksčiau kaip prieš 6 mėnesius atleistas iš finansų tarnybos pagal Statuto 59 straipsnio 1 dalies 1, 3, 4, 7, 8 arba 13 punktą, jeigu jo nepertraukiamas stažas toje finansų tarnybos įstaigoje yra ne trumpesnis kaip dveji metai ir asmuo atitinka Statuto 6 straipsnio 1 dalyje nustatytus reikalavimus, jeigu nėra Statuto 7 straipsnio 2 dalyje nustatytų apribojimų. Be konkurso asmuo negali būti priimamas į aukštesnes ar lygiavertes pareigas su nuosekliai didesne pareigine alga pagal Statuto priede jo pareigybei nustatytus pareiginės algos koeficientus negu tos, iš kurių jis buvo atleistas. Buvęs finansų tarnybos įstaigos vadovas, jo pavaduotojai be konkurso gali būti priimami tik į žemesnes pareigas, kurioms nenustatoma kadencija. Jeigu į tas pačias pareigas pretenduoja keli asmenys, pirmenybė teikiama, atsižvelgiant į, pirma, atleidimo metu turėtas</w:t>
      </w:r>
      <w:r w:rsidRPr="0097423A">
        <w:rPr>
          <w:b/>
        </w:rPr>
        <w:t xml:space="preserve"> </w:t>
      </w:r>
      <w:r w:rsidRPr="0097423A">
        <w:t>aukštesnes pareigas,</w:t>
      </w:r>
      <w:r w:rsidRPr="0097423A">
        <w:rPr>
          <w:b/>
        </w:rPr>
        <w:t xml:space="preserve"> </w:t>
      </w:r>
      <w:r w:rsidRPr="0097423A">
        <w:t>antra</w:t>
      </w:r>
      <w:r w:rsidRPr="0097423A">
        <w:rPr>
          <w:b/>
        </w:rPr>
        <w:t xml:space="preserve"> </w:t>
      </w:r>
      <w:r w:rsidRPr="0097423A">
        <w:t>–</w:t>
      </w:r>
      <w:r w:rsidRPr="0097423A">
        <w:rPr>
          <w:b/>
        </w:rPr>
        <w:t xml:space="preserve"> </w:t>
      </w:r>
      <w:r w:rsidRPr="0097423A">
        <w:t>į turėtą nuosekliai didesnę pareiginę algą pagal Statuto priede jo pareigybei nustatytus pareiginės algos koeficientus, trečia – į didesnį tarnybos stažą finansų tarnyboje.</w:t>
      </w:r>
    </w:p>
    <w:p w:rsidR="00C248EF" w:rsidRDefault="00C248EF" w:rsidP="00C248EF">
      <w:pPr>
        <w:jc w:val="both"/>
      </w:pPr>
    </w:p>
    <w:p w:rsidR="00C248EF" w:rsidRDefault="00C248EF" w:rsidP="00C248EF">
      <w:pPr>
        <w:jc w:val="center"/>
        <w:rPr>
          <w:b/>
        </w:rPr>
      </w:pPr>
      <w:proofErr w:type="gramStart"/>
      <w:r>
        <w:rPr>
          <w:b/>
        </w:rPr>
        <w:t>XI SKYRIUS</w:t>
      </w:r>
      <w:proofErr w:type="gramEnd"/>
    </w:p>
    <w:p w:rsidR="00C248EF" w:rsidRDefault="00C248EF" w:rsidP="00C248EF">
      <w:pPr>
        <w:jc w:val="center"/>
      </w:pPr>
      <w:r>
        <w:rPr>
          <w:b/>
        </w:rPr>
        <w:t>PRIEVARTOS IR ŠAUNAMŲJŲ GINKLŲ NAUDOJIMAS</w:t>
      </w:r>
    </w:p>
    <w:p w:rsidR="00C248EF" w:rsidRDefault="00C248EF" w:rsidP="00C248EF">
      <w:pPr>
        <w:ind w:firstLine="720"/>
        <w:jc w:val="both"/>
      </w:pPr>
    </w:p>
    <w:p w:rsidR="00C248EF" w:rsidRDefault="00C248EF" w:rsidP="00C248EF">
      <w:pPr>
        <w:ind w:firstLine="720"/>
        <w:jc w:val="both"/>
        <w:rPr>
          <w:b/>
        </w:rPr>
      </w:pPr>
      <w:r>
        <w:rPr>
          <w:b/>
        </w:rPr>
        <w:t>68 straipsnis.</w:t>
      </w:r>
      <w:r>
        <w:t xml:space="preserve"> </w:t>
      </w:r>
      <w:r>
        <w:rPr>
          <w:b/>
        </w:rPr>
        <w:t>Prievartos priemonės ir jų naudojimo sąlygos</w:t>
      </w:r>
    </w:p>
    <w:p w:rsidR="00C248EF" w:rsidRDefault="00C248EF" w:rsidP="00C248EF">
      <w:pPr>
        <w:ind w:firstLine="720"/>
        <w:jc w:val="both"/>
      </w:pPr>
      <w:r>
        <w:t>1. Pareigūnas turi teisę panaudoti prievartą tik tarnybinio būtinumo atvejais ir tik tiek, kiek to reikia tarnybinėms pareigoms įvykdyti. Pareigūnas naudoti prievartą privalo adekvačiai esamoms aplinkybėms ir proporcingai esamam pavojui, atsižvelgdamas į konkrečią situaciją, teisės pažeidimo pobūdį, intensyvumą ir individualias pažeidėjo savybes. Fizinė prievarta naudojama tik tada, kai psichinė prievarta buvo neveiksminga arba kai bet koks delsimas kelia pavojų pareigūno ar kito asmens gyvybei ar sveikatai.</w:t>
      </w:r>
    </w:p>
    <w:p w:rsidR="00C248EF" w:rsidRDefault="00C248EF" w:rsidP="00C248EF">
      <w:pPr>
        <w:ind w:firstLine="720"/>
        <w:jc w:val="both"/>
      </w:pPr>
      <w:r>
        <w:t>2. Psichinę prievartą pareigūnas turi teisę panaudoti šio straipsnio 3 ir 4</w:t>
      </w:r>
      <w:r>
        <w:rPr>
          <w:b/>
        </w:rPr>
        <w:t xml:space="preserve"> </w:t>
      </w:r>
      <w:r>
        <w:t xml:space="preserve">dalyse arba šio </w:t>
      </w:r>
      <w:r w:rsidRPr="0097423A">
        <w:t>Statuto 69 straipsnio</w:t>
      </w:r>
      <w:r>
        <w:t xml:space="preserve"> 2 dalyje nurodytais atvejais.</w:t>
      </w:r>
    </w:p>
    <w:p w:rsidR="00C248EF" w:rsidRDefault="00C248EF" w:rsidP="00C248EF">
      <w:pPr>
        <w:ind w:firstLine="720"/>
        <w:jc w:val="both"/>
      </w:pPr>
      <w:r>
        <w:t>3. Fizinę prievartą pareigūnas turi teisę panaudoti šiais atvejais:</w:t>
      </w:r>
    </w:p>
    <w:p w:rsidR="00C248EF" w:rsidRDefault="00C248EF" w:rsidP="00C248EF">
      <w:pPr>
        <w:ind w:firstLine="720"/>
        <w:jc w:val="both"/>
      </w:pPr>
      <w:r>
        <w:t>1) apsisaugodamas ar apsaugodamas asmenis nuo gresiančio pavojaus gyvybei ar sveikatai;</w:t>
      </w:r>
    </w:p>
    <w:p w:rsidR="00C248EF" w:rsidRDefault="00C248EF" w:rsidP="00C248EF">
      <w:pPr>
        <w:ind w:firstLine="720"/>
        <w:jc w:val="both"/>
      </w:pPr>
      <w:r>
        <w:t>2) asmenims vengiant vykdyti teisėtus pareigūnų reikalavimus ar nurodymus</w:t>
      </w:r>
      <w:r>
        <w:rPr>
          <w:b/>
        </w:rPr>
        <w:t xml:space="preserve"> </w:t>
      </w:r>
      <w:r>
        <w:t>(siekdamas priversti asmenis paklusti), sulaikydamas asmenis (jeigu jie priešinasi);</w:t>
      </w:r>
    </w:p>
    <w:p w:rsidR="00C248EF" w:rsidRDefault="00C248EF" w:rsidP="00C248EF">
      <w:pPr>
        <w:ind w:firstLine="720"/>
        <w:jc w:val="both"/>
      </w:pPr>
      <w:r>
        <w:t>3) atremdamas kėsinimąsi į šaunamąjį ginklą, specialiąsias priemones, ryšio priemones ir siekdamas šiuos objektus susigrąžinti;</w:t>
      </w:r>
    </w:p>
    <w:p w:rsidR="00C248EF" w:rsidRDefault="00C248EF" w:rsidP="00C248EF">
      <w:pPr>
        <w:ind w:firstLine="720"/>
        <w:jc w:val="both"/>
      </w:pPr>
      <w:r>
        <w:t>4) atremdamas statinių (įskaitant patalpas), transporto priemonių ar kito turto,</w:t>
      </w:r>
      <w:r>
        <w:rPr>
          <w:b/>
        </w:rPr>
        <w:t xml:space="preserve"> </w:t>
      </w:r>
      <w:r>
        <w:t>teritorijų užpuolimus arba šiuos užimtus objektus išlaisvindamas;</w:t>
      </w:r>
    </w:p>
    <w:p w:rsidR="00C248EF" w:rsidRDefault="00C248EF" w:rsidP="00C248EF">
      <w:pPr>
        <w:ind w:firstLine="720"/>
        <w:jc w:val="both"/>
      </w:pPr>
      <w:r>
        <w:t>5) patekdamas į teritorijas, patalpas ar transporto priemones per kratą ar poėmį arba kai turimais duomenimis juose gali slėptis asmenys, galimai padarę</w:t>
      </w:r>
      <w:r>
        <w:rPr>
          <w:b/>
        </w:rPr>
        <w:t xml:space="preserve"> </w:t>
      </w:r>
      <w:r>
        <w:t>nusikalstamas veikas ar administracinius nusižengimus;</w:t>
      </w:r>
    </w:p>
    <w:p w:rsidR="00C248EF" w:rsidRDefault="00C248EF" w:rsidP="00C248EF">
      <w:pPr>
        <w:ind w:firstLine="720"/>
        <w:jc w:val="both"/>
      </w:pPr>
      <w:r>
        <w:t>6)</w:t>
      </w:r>
      <w:r>
        <w:rPr>
          <w:b/>
        </w:rPr>
        <w:t xml:space="preserve"> </w:t>
      </w:r>
      <w:r>
        <w:t>stabdydamas transporto priemonę, laivą ar orlaivį</w:t>
      </w:r>
      <w:r>
        <w:rPr>
          <w:b/>
        </w:rPr>
        <w:t xml:space="preserve"> </w:t>
      </w:r>
      <w:r>
        <w:t>(esant tarnybiniam būtinumui);</w:t>
      </w:r>
    </w:p>
    <w:p w:rsidR="00C248EF" w:rsidRDefault="00C248EF" w:rsidP="00C248EF">
      <w:pPr>
        <w:ind w:firstLine="720"/>
        <w:jc w:val="both"/>
      </w:pPr>
      <w:r>
        <w:t>7) užkirsdamas kelią nusikalstamoms veikoms ar administraciniams nusižengimams.</w:t>
      </w:r>
    </w:p>
    <w:p w:rsidR="00C248EF" w:rsidRDefault="00C248EF" w:rsidP="00C248EF">
      <w:pPr>
        <w:ind w:firstLine="720"/>
        <w:jc w:val="both"/>
        <w:rPr>
          <w:b/>
        </w:rPr>
      </w:pPr>
      <w:r>
        <w:t>4.</w:t>
      </w:r>
      <w:r>
        <w:rPr>
          <w:b/>
        </w:rPr>
        <w:t xml:space="preserve"> </w:t>
      </w:r>
      <w:r>
        <w:t>Pareigūnas turi teisę naudoti antrankius ir surišimo priemones:</w:t>
      </w:r>
      <w:r>
        <w:rPr>
          <w:strike/>
        </w:rPr>
        <w:t xml:space="preserve"> </w:t>
      </w:r>
    </w:p>
    <w:p w:rsidR="00C248EF" w:rsidRDefault="00C248EF" w:rsidP="00C248EF">
      <w:pPr>
        <w:ind w:firstLine="720"/>
        <w:jc w:val="both"/>
      </w:pPr>
      <w:r>
        <w:t>1) prieš agresyvius ar linkusius žalotis asmenis;</w:t>
      </w:r>
    </w:p>
    <w:p w:rsidR="00C248EF" w:rsidRDefault="00C248EF" w:rsidP="00C248EF">
      <w:pPr>
        <w:ind w:firstLine="720"/>
        <w:jc w:val="both"/>
      </w:pPr>
      <w:r>
        <w:t>2) pristatydamas į finansų tarnybos įstaigos patalpas, kitą instituciją ar įstaigą bėgti linkusius nusikalstamas veikas ar administracinius nusižengimus padariusius (galimai padariusius) asmenis ir atlikdamas minėtų asmenų apžiūrą.</w:t>
      </w:r>
    </w:p>
    <w:p w:rsidR="00C248EF" w:rsidRDefault="00C248EF" w:rsidP="00C248EF">
      <w:pPr>
        <w:ind w:firstLine="720"/>
        <w:jc w:val="both"/>
      </w:pPr>
      <w:r>
        <w:t>5. Pareigūnas turi teisę transporto priemone stabdyti kitą transporto priemonę ją blokuodamas. Jeigu stabdoma transporto priemonė ar joje esantys asmenys savo veiksmais kelia neišvengiamą pavojų pareigūno ar kito asmens gyvybei ar sveikatai, pareigūnas turi teisę kita transporto priemone ar tam skirta specialiąja priemone stabdomą transporto priemonę taranuoti. Jeigu pareigūnas, vairuojantis transporto priemonę, blokuoja arba taranuoja kitą transporto priemonę ir dėl to kyla pavojus asmenų gyvybei ar sveikatai, po tokių veiksmų jis asmeniui turi suteikti reikalingą neatidėliotiną medicinos ar kitą būtinąją pagalbą ir imtis kitų reikalingų priemonių pavojingiems savo veiksmų padariniams pašalinti.</w:t>
      </w:r>
    </w:p>
    <w:p w:rsidR="00C248EF" w:rsidRDefault="00C248EF" w:rsidP="00C248EF">
      <w:pPr>
        <w:ind w:firstLine="720"/>
        <w:jc w:val="both"/>
      </w:pPr>
      <w:r>
        <w:t>6. Pareigūnas kaip specialiąją priemonę turi teisę panaudoti šaunamąjį ginklą, iššaudamas į specialiųjų priemonių specifikaciją įtrauktus užtaisus, kurių sukeliamas poveikis sukurtas nesukelti tiesioginio pavojaus nei asmens, prieš kurį</w:t>
      </w:r>
      <w:r>
        <w:rPr>
          <w:b/>
        </w:rPr>
        <w:t xml:space="preserve"> </w:t>
      </w:r>
      <w:r>
        <w:t>naudojamas šaunamasis ginklas, nei kitų asmenų gyvybei.</w:t>
      </w:r>
    </w:p>
    <w:p w:rsidR="00C248EF" w:rsidRDefault="00C248EF" w:rsidP="00C248EF">
      <w:pPr>
        <w:ind w:firstLine="720"/>
        <w:jc w:val="both"/>
      </w:pPr>
      <w:r>
        <w:t>7.</w:t>
      </w:r>
      <w:r>
        <w:rPr>
          <w:b/>
        </w:rPr>
        <w:t xml:space="preserve"> </w:t>
      </w:r>
      <w:r>
        <w:t>Kai</w:t>
      </w:r>
      <w:r>
        <w:rPr>
          <w:b/>
        </w:rPr>
        <w:t xml:space="preserve"> </w:t>
      </w:r>
      <w:r>
        <w:t>nėra neišvengiamo pavojaus pareigūnų ar kitų asmenų gyvybei ar sveikatai, specialiąsias priemones (išskyrus antrankius, asmenų sulaikymo,</w:t>
      </w:r>
      <w:r>
        <w:rPr>
          <w:b/>
        </w:rPr>
        <w:t xml:space="preserve"> </w:t>
      </w:r>
      <w:r>
        <w:t>surišimo ar tramdymo priemones ar įrankius) naudoti draudžiama:</w:t>
      </w:r>
    </w:p>
    <w:p w:rsidR="00C248EF" w:rsidRDefault="00C248EF" w:rsidP="00C248EF">
      <w:pPr>
        <w:ind w:firstLine="720"/>
        <w:jc w:val="both"/>
      </w:pPr>
      <w:r>
        <w:t>1) prieš asmenis, jeigu pareigūnui žinoma arba yra akivaizdu, kad jie neįgalieji;</w:t>
      </w:r>
    </w:p>
    <w:p w:rsidR="00C248EF" w:rsidRDefault="00C248EF" w:rsidP="00C248EF">
      <w:pPr>
        <w:ind w:firstLine="720"/>
        <w:jc w:val="both"/>
      </w:pPr>
      <w:r>
        <w:t>2) prieš asmenis, turinčius neliečiamybės teisę, jeigu pareigūnui žinoma, kad asmuo tokią teisę turi;</w:t>
      </w:r>
    </w:p>
    <w:p w:rsidR="00C248EF" w:rsidRDefault="00C248EF" w:rsidP="00C248EF">
      <w:pPr>
        <w:ind w:firstLine="720"/>
        <w:jc w:val="both"/>
      </w:pPr>
      <w:r>
        <w:t>3) prieš moteris, jeigu pareigūnui žinoma arba yra akivaizdu, kad jos nėščios;</w:t>
      </w:r>
    </w:p>
    <w:p w:rsidR="00C248EF" w:rsidRDefault="00C248EF" w:rsidP="00C248EF">
      <w:pPr>
        <w:ind w:firstLine="720"/>
        <w:jc w:val="both"/>
      </w:pPr>
      <w:r>
        <w:t>4) prieš nepilnamečius asmenis, jeigu jų išvaizda atitinka amžių.</w:t>
      </w:r>
    </w:p>
    <w:p w:rsidR="00C248EF" w:rsidRDefault="00C248EF" w:rsidP="00C248EF">
      <w:pPr>
        <w:ind w:firstLine="720"/>
        <w:jc w:val="both"/>
      </w:pPr>
      <w:r>
        <w:t>8. Pareigūnas, panaudojęs psichinę ar fizinę prievartą ir taip sukėlęs pavojų asmens gyvybei ar sveikatai, asmeniui turi suteikti reikalingą neatidėliotiną medicinos ar kitą būtinąją pagalbą ir imtis kitų reikalingų priemonių pavojingiems savo veiksmų padariniams pašalinti. Apie pareigūno panaudotą fizinę ar psichinę</w:t>
      </w:r>
      <w:r>
        <w:rPr>
          <w:b/>
        </w:rPr>
        <w:t xml:space="preserve"> </w:t>
      </w:r>
      <w:r>
        <w:t>prievartą, jeigu tai lėmė asmens mirtį arba gyvybei pavojingą</w:t>
      </w:r>
      <w:r>
        <w:rPr>
          <w:b/>
        </w:rPr>
        <w:t xml:space="preserve"> </w:t>
      </w:r>
      <w:r>
        <w:t>sveikatos sutrikdymą, nedelsiant pranešama prokurorui.</w:t>
      </w:r>
    </w:p>
    <w:p w:rsidR="00C248EF" w:rsidRDefault="00C248EF" w:rsidP="00C248EF">
      <w:pPr>
        <w:ind w:firstLine="720"/>
        <w:jc w:val="both"/>
      </w:pPr>
      <w:r>
        <w:t xml:space="preserve">9. Pareigūnai turi būti specialiai parengti ir reguliariai tikrinami, ar jie sugeba veikti situacijomis, susijusiomis su psichinės ar fizinės prievartos naudojimu. Pareigūnų parengimo ir tikrinimo tvarką nustato Lietuvos Respublikos Vyriausybė. </w:t>
      </w:r>
    </w:p>
    <w:p w:rsidR="00C248EF" w:rsidRDefault="00C248EF" w:rsidP="00C248EF">
      <w:pPr>
        <w:ind w:firstLine="720"/>
        <w:jc w:val="both"/>
        <w:rPr>
          <w:b/>
        </w:rPr>
      </w:pPr>
      <w:r>
        <w:t>10. Specialiųjų priemonių specifikaciją ir panaudojimo tvarką</w:t>
      </w:r>
      <w:r>
        <w:rPr>
          <w:b/>
        </w:rPr>
        <w:t xml:space="preserve"> </w:t>
      </w:r>
      <w:r>
        <w:t xml:space="preserve">nustato Lietuvos Respublikos Vyriausybė. </w:t>
      </w:r>
    </w:p>
    <w:p w:rsidR="00C248EF" w:rsidRDefault="00C248EF" w:rsidP="00C248EF"/>
    <w:p w:rsidR="00C248EF" w:rsidRDefault="00C248EF" w:rsidP="00C248EF">
      <w:pPr>
        <w:ind w:firstLine="720"/>
        <w:jc w:val="both"/>
      </w:pPr>
      <w:r>
        <w:rPr>
          <w:b/>
        </w:rPr>
        <w:t>69 straipsnis.</w:t>
      </w:r>
      <w:r>
        <w:t xml:space="preserve"> </w:t>
      </w:r>
      <w:r>
        <w:rPr>
          <w:b/>
        </w:rPr>
        <w:t>Šaunamojo ginklo naudojimas</w:t>
      </w:r>
    </w:p>
    <w:p w:rsidR="00C248EF" w:rsidRDefault="00C248EF" w:rsidP="00C248EF">
      <w:pPr>
        <w:ind w:firstLine="720"/>
        <w:jc w:val="both"/>
      </w:pPr>
      <w:r>
        <w:t>1. Šaunamasis ginklas gali būti panaudotas tik išimtiniais atvejais, kai tai neišvengiamai būtina ir</w:t>
      </w:r>
      <w:r>
        <w:rPr>
          <w:b/>
        </w:rPr>
        <w:t xml:space="preserve"> </w:t>
      </w:r>
      <w:r>
        <w:t>kai psichinė ir fizinė prievarta</w:t>
      </w:r>
      <w:r>
        <w:rPr>
          <w:b/>
        </w:rPr>
        <w:t xml:space="preserve"> </w:t>
      </w:r>
      <w:r>
        <w:t>buvo neveiksminga</w:t>
      </w:r>
      <w:r>
        <w:rPr>
          <w:b/>
        </w:rPr>
        <w:t xml:space="preserve"> </w:t>
      </w:r>
      <w:r>
        <w:t>arba kyla neišvengiamas pavojus asmens gyvybei ar sveikatai.</w:t>
      </w:r>
    </w:p>
    <w:p w:rsidR="00C248EF" w:rsidRDefault="00C248EF" w:rsidP="00C248EF">
      <w:pPr>
        <w:ind w:firstLine="720"/>
        <w:jc w:val="both"/>
      </w:pPr>
      <w:r>
        <w:t>2. Pareigūnas,</w:t>
      </w:r>
      <w:r>
        <w:rPr>
          <w:b/>
        </w:rPr>
        <w:t xml:space="preserve"> </w:t>
      </w:r>
      <w:r>
        <w:t>įgyvendindamas jam teisės aktų nustatytas teises ir pareigas,</w:t>
      </w:r>
      <w:r>
        <w:rPr>
          <w:b/>
        </w:rPr>
        <w:t xml:space="preserve"> </w:t>
      </w:r>
      <w:r>
        <w:t>turi teisę panaudoti šaunamąjį ginklą prieš asmenis šiais atvejais:</w:t>
      </w:r>
    </w:p>
    <w:p w:rsidR="00C248EF" w:rsidRDefault="00C248EF" w:rsidP="00C248EF">
      <w:pPr>
        <w:ind w:firstLine="720"/>
        <w:jc w:val="both"/>
        <w:rPr>
          <w:b/>
        </w:rPr>
      </w:pPr>
      <w:r>
        <w:t>1) atremdamas ginkluotus Finansų tarnybos patalpų (įskaitant teritorinių padalinių patalpas) ir</w:t>
      </w:r>
      <w:r>
        <w:rPr>
          <w:b/>
        </w:rPr>
        <w:t xml:space="preserve"> </w:t>
      </w:r>
      <w:r>
        <w:t>teritorijų, transporto priemonių užpuolimus;</w:t>
      </w:r>
      <w:r>
        <w:rPr>
          <w:b/>
        </w:rPr>
        <w:t xml:space="preserve"> </w:t>
      </w:r>
    </w:p>
    <w:p w:rsidR="00C248EF" w:rsidRDefault="00C248EF" w:rsidP="00C248EF">
      <w:pPr>
        <w:ind w:firstLine="720"/>
        <w:jc w:val="both"/>
      </w:pPr>
      <w:r>
        <w:t>2) gindamasis ar gindamas kitą asmenį nuo pradėto ar tiesiogiai gresiančio pavojingo gyvybei ar sveikatai nusikalstamo kėsinimosi;</w:t>
      </w:r>
    </w:p>
    <w:p w:rsidR="00C248EF" w:rsidRDefault="00C248EF" w:rsidP="00C248EF">
      <w:pPr>
        <w:ind w:firstLine="720"/>
        <w:jc w:val="both"/>
      </w:pPr>
      <w:r>
        <w:t>3) sulaikydamas nusikalstamą veiką galimai</w:t>
      </w:r>
      <w:r>
        <w:rPr>
          <w:b/>
        </w:rPr>
        <w:t xml:space="preserve"> </w:t>
      </w:r>
      <w:r>
        <w:t>padariusį asmenį, jeigu kyla neišvengiamas pavojus pareigūno ar kito asmens gyvybei ar sveikatai;</w:t>
      </w:r>
    </w:p>
    <w:p w:rsidR="00C248EF" w:rsidRDefault="00C248EF" w:rsidP="00C248EF">
      <w:pPr>
        <w:ind w:firstLine="720"/>
        <w:jc w:val="both"/>
      </w:pPr>
      <w:r>
        <w:t>4) sulaikydamas transporto priemonę vairuojantį asmenį, kuris</w:t>
      </w:r>
      <w:r>
        <w:rPr>
          <w:b/>
        </w:rPr>
        <w:t xml:space="preserve"> </w:t>
      </w:r>
      <w:r>
        <w:t>savo veiksmais kelia neišvengiamą pavojų pareigūno arba kito asmens gyvybei ar sveikatai.</w:t>
      </w:r>
    </w:p>
    <w:p w:rsidR="00C248EF" w:rsidRDefault="00C248EF" w:rsidP="00C248EF">
      <w:pPr>
        <w:ind w:firstLine="720"/>
        <w:jc w:val="both"/>
        <w:rPr>
          <w:b/>
        </w:rPr>
      </w:pPr>
      <w:r>
        <w:t>3. Pareigūnas, nesukeldamas tiesioginio pavojaus asmens gyvybei ar sveikatai, turi teisę panaudoti šaunamąjį ginklą prieš gyvūną, laivą, orlaivį</w:t>
      </w:r>
      <w:r>
        <w:rPr>
          <w:b/>
        </w:rPr>
        <w:t xml:space="preserve"> </w:t>
      </w:r>
      <w:r>
        <w:t>arba transporto priemonę, jeigu kyla neišvengiamas pavojus pareigūno ar kitų asmenų gyvybei ar sveikatai.</w:t>
      </w:r>
    </w:p>
    <w:p w:rsidR="00C248EF" w:rsidRDefault="00C248EF" w:rsidP="00C248EF">
      <w:pPr>
        <w:ind w:firstLine="720"/>
        <w:jc w:val="both"/>
      </w:pPr>
      <w:r>
        <w:t>4. Ketindamas naudoti šaunamąjį ginklą, pareigūnas privalo įspėti apie tokį ketinimą, suteikdamas asmeniui galimybę įvykdyti pareigūno teisėtus reikalavimus ar nurodymus (siekdamas priversti asmenis paklusti), išskyrus atvejus, kai delsimas kelia neišvengiamą pavojų</w:t>
      </w:r>
      <w:r>
        <w:rPr>
          <w:b/>
        </w:rPr>
        <w:t xml:space="preserve"> </w:t>
      </w:r>
      <w:r>
        <w:t>pareigūno ar kito asmens gyvybei ar sveikatai arba kai</w:t>
      </w:r>
      <w:r>
        <w:rPr>
          <w:b/>
        </w:rPr>
        <w:t xml:space="preserve"> </w:t>
      </w:r>
      <w:r>
        <w:t>toks įspėjimas yra neįmanomas.</w:t>
      </w:r>
    </w:p>
    <w:p w:rsidR="00C248EF" w:rsidRDefault="00C248EF" w:rsidP="00C248EF">
      <w:pPr>
        <w:ind w:firstLine="720"/>
        <w:jc w:val="both"/>
      </w:pPr>
      <w:r>
        <w:t>5. Pareigūnas, nesukeldamas pavojaus įstatymų saugomoms vertybėms, turi teisę iššauti iš šaunamojo ginklo, kai būtina duoti pavojaus signalą ar išsikviesti pagalbą.</w:t>
      </w:r>
    </w:p>
    <w:p w:rsidR="00C248EF" w:rsidRDefault="00C248EF" w:rsidP="00C248EF">
      <w:pPr>
        <w:ind w:firstLine="720"/>
        <w:jc w:val="both"/>
      </w:pPr>
      <w:r>
        <w:t>6. Jeigu neišvengiamo pavojaus pareigūno ar kitų asmenų gyvybei ar sveikatai nėra, šaunamąjį ginklą panaudoti draudžiama:</w:t>
      </w:r>
    </w:p>
    <w:p w:rsidR="00C248EF" w:rsidRDefault="00C248EF" w:rsidP="00C248EF">
      <w:pPr>
        <w:ind w:firstLine="720"/>
        <w:jc w:val="both"/>
      </w:pPr>
      <w:r>
        <w:t>1) žmonių susibūrimo vietose, jeigu dėl to gali nukentėti pašaliniai asmenys, išskyrus šio straipsnio 2 dalies 1 ir 2 punktuose nurodytus atvejus;</w:t>
      </w:r>
    </w:p>
    <w:p w:rsidR="00C248EF" w:rsidRDefault="00C248EF" w:rsidP="00C248EF">
      <w:pPr>
        <w:ind w:firstLine="720"/>
        <w:jc w:val="both"/>
        <w:rPr>
          <w:strike/>
        </w:rPr>
      </w:pPr>
      <w:r>
        <w:t>2) patalpose, kuriose yra sprogstamųjų medžiagų, lengvai užsidegančių medžiagų, galinčių sukelti pavojų asmens gyvybei bei sveikatai ar visuomenės saugumui.</w:t>
      </w:r>
    </w:p>
    <w:p w:rsidR="00C248EF" w:rsidRDefault="00C248EF" w:rsidP="00C248EF">
      <w:pPr>
        <w:ind w:firstLine="720"/>
        <w:jc w:val="both"/>
      </w:pPr>
      <w:r>
        <w:t>7. Pareigūnas, panaudojęs šaunamąjį ginklą ir taip sukėlęs pavojų asmens gyvybei ar sveikatai, turi suteikti asmeniui reikalingą neatidėliotiną medicinos ar kitą būtinąją pagalbą ir imtis kitų reikalingų priemonių pavojingiems savo veiksmų padariniams pašalinti. Apie pareigūno panaudotą šaunamąjį ginklą, jeigu tai lėmė asmens mirtį arba sveikatos sutrikdymą, nedelsiant pranešama prokurorui.</w:t>
      </w:r>
    </w:p>
    <w:p w:rsidR="00C248EF" w:rsidRDefault="00C248EF" w:rsidP="00C248EF">
      <w:pPr>
        <w:ind w:firstLine="720"/>
        <w:jc w:val="both"/>
        <w:rPr>
          <w:b/>
        </w:rPr>
      </w:pPr>
      <w:r>
        <w:t>8. Pareigūnai turi būti specialiai parengti ir reguliariai tikrinami, ar jie sugeba veikti situacijomis, susijusiomis su šaunamojo ginklo panaudojimu. Pareigūnų parengimo ir tikrinimo tvarką nustato</w:t>
      </w:r>
      <w:r>
        <w:rPr>
          <w:b/>
        </w:rPr>
        <w:t xml:space="preserve"> </w:t>
      </w:r>
      <w:r>
        <w:t>Lietuvos Respublikos Vyriausybė.</w:t>
      </w:r>
    </w:p>
    <w:p w:rsidR="00C248EF" w:rsidRDefault="00C248EF" w:rsidP="00C248EF">
      <w:pPr>
        <w:ind w:firstLine="720"/>
        <w:jc w:val="both"/>
      </w:pPr>
      <w:r>
        <w:t xml:space="preserve">9. Šio straipsnio 1, 2 </w:t>
      </w:r>
      <w:proofErr w:type="gramStart"/>
      <w:r>
        <w:t>ir 3 dalys ir 6 dalies 1 punktas</w:t>
      </w:r>
      <w:proofErr w:type="gramEnd"/>
      <w:r>
        <w:t xml:space="preserve"> netaikomi</w:t>
      </w:r>
      <w:r>
        <w:rPr>
          <w:b/>
        </w:rPr>
        <w:t xml:space="preserve"> </w:t>
      </w:r>
      <w:r>
        <w:t xml:space="preserve">tais atvejais, kai šaunamasis ginklas naudojamas kaip specialioji priemonė. </w:t>
      </w:r>
    </w:p>
    <w:p w:rsidR="00C248EF" w:rsidRDefault="00C248EF" w:rsidP="00C248EF">
      <w:pPr>
        <w:ind w:firstLine="720"/>
        <w:jc w:val="both"/>
      </w:pPr>
    </w:p>
    <w:p w:rsidR="00C248EF" w:rsidRDefault="00C248EF" w:rsidP="00C248EF"/>
    <w:p w:rsidR="00C248EF" w:rsidRDefault="00C248EF" w:rsidP="00C248EF">
      <w:pPr>
        <w:ind w:left="6480"/>
      </w:pPr>
      <w:r>
        <w:t>Finansų tarnybos statuto priedas</w:t>
      </w:r>
    </w:p>
    <w:p w:rsidR="00C248EF" w:rsidRDefault="00C248EF" w:rsidP="00C248EF">
      <w:pPr>
        <w:ind w:firstLine="766"/>
      </w:pPr>
      <w:r>
        <w:t> </w:t>
      </w:r>
    </w:p>
    <w:p w:rsidR="00C248EF" w:rsidRDefault="00C248EF" w:rsidP="00C248EF">
      <w:pPr>
        <w:jc w:val="center"/>
        <w:rPr>
          <w:b/>
        </w:rPr>
      </w:pPr>
    </w:p>
    <w:p w:rsidR="00C248EF" w:rsidRDefault="00C248EF" w:rsidP="00C248EF">
      <w:pPr>
        <w:jc w:val="center"/>
        <w:rPr>
          <w:b/>
        </w:rPr>
      </w:pPr>
      <w:r>
        <w:rPr>
          <w:b/>
        </w:rPr>
        <w:t>FINANSŲ TARNYBOS PAREIGŪNŲ PAREIGINIŲ ALGŲ KOEFICIENTAI</w:t>
      </w:r>
    </w:p>
    <w:p w:rsidR="00C248EF" w:rsidRDefault="00C248EF" w:rsidP="00C248EF">
      <w:pPr>
        <w:jc w:val="center"/>
        <w:rPr>
          <w:b/>
        </w:rPr>
      </w:pPr>
    </w:p>
    <w:p w:rsidR="00C248EF" w:rsidRDefault="00C248EF" w:rsidP="00C248EF">
      <w:pPr>
        <w:ind w:firstLine="709"/>
        <w:jc w:val="center"/>
      </w:pPr>
      <w:r>
        <w:t> </w:t>
      </w:r>
    </w:p>
    <w:tbl>
      <w:tblPr>
        <w:tblW w:w="9229" w:type="dxa"/>
        <w:tblInd w:w="-106" w:type="dxa"/>
        <w:tblLayout w:type="fixed"/>
        <w:tblLook w:val="0000" w:firstRow="0" w:lastRow="0" w:firstColumn="0" w:lastColumn="0" w:noHBand="0" w:noVBand="0"/>
      </w:tblPr>
      <w:tblGrid>
        <w:gridCol w:w="828"/>
        <w:gridCol w:w="3858"/>
        <w:gridCol w:w="1514"/>
        <w:gridCol w:w="1514"/>
        <w:gridCol w:w="1515"/>
      </w:tblGrid>
      <w:tr w:rsidR="00C248EF" w:rsidTr="0089796C">
        <w:trPr>
          <w:trHeight w:val="640"/>
        </w:trPr>
        <w:tc>
          <w:tcPr>
            <w:tcW w:w="828" w:type="dxa"/>
            <w:vMerge w:val="restart"/>
            <w:tcBorders>
              <w:top w:val="single" w:sz="8" w:space="0" w:color="000000"/>
              <w:left w:val="single" w:sz="8" w:space="0" w:color="000000"/>
              <w:bottom w:val="single" w:sz="8" w:space="0" w:color="000000"/>
              <w:right w:val="single" w:sz="8" w:space="0" w:color="000000"/>
            </w:tcBorders>
            <w:tcMar>
              <w:left w:w="108" w:type="dxa"/>
              <w:right w:w="108" w:type="dxa"/>
            </w:tcMar>
          </w:tcPr>
          <w:p w:rsidR="00C248EF" w:rsidRDefault="00C248EF" w:rsidP="0089796C">
            <w:pPr>
              <w:spacing w:before="100" w:after="280"/>
              <w:jc w:val="center"/>
              <w:rPr>
                <w:b/>
              </w:rPr>
            </w:pPr>
          </w:p>
          <w:p w:rsidR="00C248EF" w:rsidRDefault="00C248EF" w:rsidP="0089796C">
            <w:pPr>
              <w:spacing w:after="100"/>
              <w:jc w:val="center"/>
            </w:pPr>
            <w:r>
              <w:rPr>
                <w:b/>
              </w:rPr>
              <w:t>Eilės Nr.</w:t>
            </w:r>
          </w:p>
        </w:tc>
        <w:tc>
          <w:tcPr>
            <w:tcW w:w="3858" w:type="dxa"/>
            <w:vMerge w:val="restart"/>
            <w:tcBorders>
              <w:top w:val="single" w:sz="8" w:space="0" w:color="000000"/>
              <w:left w:val="nil"/>
              <w:bottom w:val="single" w:sz="8" w:space="0" w:color="000000"/>
              <w:right w:val="single" w:sz="8" w:space="0" w:color="000000"/>
            </w:tcBorders>
          </w:tcPr>
          <w:p w:rsidR="00C248EF" w:rsidRDefault="00C248EF" w:rsidP="0089796C">
            <w:pPr>
              <w:spacing w:before="100" w:after="280"/>
              <w:jc w:val="center"/>
              <w:rPr>
                <w:b/>
              </w:rPr>
            </w:pPr>
          </w:p>
          <w:p w:rsidR="00C248EF" w:rsidRDefault="00C248EF" w:rsidP="0089796C">
            <w:pPr>
              <w:spacing w:after="280"/>
              <w:jc w:val="center"/>
            </w:pPr>
            <w:r>
              <w:rPr>
                <w:b/>
              </w:rPr>
              <w:t>Pareigūnų pareigybių grupės</w:t>
            </w:r>
          </w:p>
          <w:p w:rsidR="00C248EF" w:rsidRDefault="00C248EF" w:rsidP="0089796C">
            <w:pPr>
              <w:spacing w:after="280"/>
              <w:jc w:val="center"/>
            </w:pPr>
          </w:p>
          <w:p w:rsidR="00C248EF" w:rsidRDefault="00C248EF" w:rsidP="0089796C">
            <w:pPr>
              <w:spacing w:after="100"/>
              <w:jc w:val="center"/>
            </w:pPr>
          </w:p>
        </w:tc>
        <w:tc>
          <w:tcPr>
            <w:tcW w:w="4543" w:type="dxa"/>
            <w:gridSpan w:val="3"/>
            <w:tcBorders>
              <w:top w:val="single" w:sz="8" w:space="0" w:color="000000"/>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rPr>
                <w:b/>
              </w:rPr>
              <w:t>Pareiginės algos koeficientas</w:t>
            </w:r>
          </w:p>
          <w:p w:rsidR="00C248EF" w:rsidRDefault="00C248EF" w:rsidP="0089796C">
            <w:pPr>
              <w:jc w:val="center"/>
            </w:pPr>
            <w:r>
              <w:rPr>
                <w:b/>
              </w:rPr>
              <w:t>(baziniais dydžiais)</w:t>
            </w:r>
          </w:p>
        </w:tc>
      </w:tr>
      <w:tr w:rsidR="00C248EF" w:rsidTr="0089796C">
        <w:trPr>
          <w:trHeight w:val="1520"/>
        </w:trPr>
        <w:tc>
          <w:tcPr>
            <w:tcW w:w="828" w:type="dxa"/>
            <w:vMerge/>
            <w:tcBorders>
              <w:top w:val="single" w:sz="8" w:space="0" w:color="000000"/>
              <w:left w:val="single" w:sz="8" w:space="0" w:color="000000"/>
              <w:bottom w:val="single" w:sz="8" w:space="0" w:color="000000"/>
              <w:right w:val="single" w:sz="8" w:space="0" w:color="000000"/>
            </w:tcBorders>
            <w:tcMar>
              <w:left w:w="108" w:type="dxa"/>
              <w:right w:w="108" w:type="dxa"/>
            </w:tcMar>
          </w:tcPr>
          <w:p w:rsidR="00C248EF" w:rsidRDefault="00C248EF" w:rsidP="0089796C">
            <w:pPr>
              <w:spacing w:line="276" w:lineRule="auto"/>
            </w:pPr>
          </w:p>
        </w:tc>
        <w:tc>
          <w:tcPr>
            <w:tcW w:w="3858" w:type="dxa"/>
            <w:vMerge/>
            <w:tcBorders>
              <w:top w:val="single" w:sz="8" w:space="0" w:color="000000"/>
              <w:left w:val="nil"/>
              <w:bottom w:val="single" w:sz="8" w:space="0" w:color="000000"/>
              <w:right w:val="single" w:sz="8" w:space="0" w:color="000000"/>
            </w:tcBorders>
          </w:tcPr>
          <w:p w:rsidR="00C248EF" w:rsidRDefault="00C248EF" w:rsidP="0089796C">
            <w:pPr>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rPr>
                <w:b/>
              </w:rPr>
              <w:t>II įstaigų grupė</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rPr>
                <w:b/>
              </w:rPr>
              <w:t>III įstaigų grupė</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rPr>
                <w:b/>
              </w:rPr>
              <w:t>IV įstaigų grupė</w:t>
            </w:r>
          </w:p>
        </w:tc>
      </w:tr>
      <w:tr w:rsidR="00C248EF" w:rsidTr="0089796C">
        <w:trPr>
          <w:trHeight w:val="440"/>
        </w:trPr>
        <w:tc>
          <w:tcPr>
            <w:tcW w:w="828" w:type="dxa"/>
            <w:tcBorders>
              <w:top w:val="nil"/>
              <w:left w:val="single" w:sz="8" w:space="0" w:color="000000"/>
              <w:right w:val="single" w:sz="8" w:space="0" w:color="000000"/>
            </w:tcBorders>
          </w:tcPr>
          <w:p w:rsidR="00C248EF" w:rsidRDefault="00C248EF" w:rsidP="0089796C">
            <w:pPr>
              <w:spacing w:before="100" w:after="100"/>
              <w:jc w:val="center"/>
            </w:pPr>
          </w:p>
        </w:tc>
        <w:tc>
          <w:tcPr>
            <w:tcW w:w="3858" w:type="dxa"/>
            <w:tcBorders>
              <w:top w:val="nil"/>
              <w:left w:val="nil"/>
              <w:right w:val="single" w:sz="8" w:space="0" w:color="000000"/>
            </w:tcBorders>
          </w:tcPr>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20,70</w:t>
            </w:r>
          </w:p>
        </w:tc>
        <w:tc>
          <w:tcPr>
            <w:tcW w:w="1514" w:type="dxa"/>
            <w:tcBorders>
              <w:top w:val="nil"/>
              <w:left w:val="nil"/>
              <w:right w:val="single" w:sz="8" w:space="0" w:color="000000"/>
            </w:tcBorders>
            <w:tcMar>
              <w:left w:w="108" w:type="dxa"/>
              <w:right w:w="108" w:type="dxa"/>
            </w:tcMar>
          </w:tcPr>
          <w:p w:rsidR="00C248EF" w:rsidRDefault="00C248EF" w:rsidP="0089796C">
            <w:pPr>
              <w:jc w:val="center"/>
            </w:pPr>
          </w:p>
        </w:tc>
        <w:tc>
          <w:tcPr>
            <w:tcW w:w="1515" w:type="dxa"/>
            <w:tcBorders>
              <w:top w:val="nil"/>
              <w:left w:val="nil"/>
              <w:right w:val="single" w:sz="8" w:space="0" w:color="000000"/>
            </w:tcBorders>
            <w:tcMar>
              <w:left w:w="108" w:type="dxa"/>
              <w:right w:w="108" w:type="dxa"/>
            </w:tcMar>
          </w:tcPr>
          <w:p w:rsidR="00C248EF" w:rsidRDefault="00C248EF" w:rsidP="0089796C">
            <w:pPr>
              <w:jc w:val="center"/>
            </w:pPr>
          </w:p>
        </w:tc>
      </w:tr>
      <w:tr w:rsidR="00C248EF" w:rsidTr="0089796C">
        <w:trPr>
          <w:trHeight w:val="440"/>
        </w:trPr>
        <w:tc>
          <w:tcPr>
            <w:tcW w:w="828" w:type="dxa"/>
            <w:tcBorders>
              <w:top w:val="nil"/>
              <w:left w:val="single" w:sz="8" w:space="0" w:color="000000"/>
              <w:right w:val="single" w:sz="8" w:space="0" w:color="000000"/>
            </w:tcBorders>
          </w:tcPr>
          <w:p w:rsidR="00C248EF" w:rsidRDefault="00C248EF" w:rsidP="0089796C">
            <w:pPr>
              <w:spacing w:before="100" w:after="100"/>
              <w:jc w:val="center"/>
            </w:pPr>
          </w:p>
        </w:tc>
        <w:tc>
          <w:tcPr>
            <w:tcW w:w="3858" w:type="dxa"/>
            <w:tcBorders>
              <w:top w:val="nil"/>
              <w:left w:val="nil"/>
              <w:right w:val="single" w:sz="8" w:space="0" w:color="000000"/>
            </w:tcBorders>
          </w:tcPr>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20,41</w:t>
            </w:r>
          </w:p>
        </w:tc>
        <w:tc>
          <w:tcPr>
            <w:tcW w:w="1514" w:type="dxa"/>
            <w:tcBorders>
              <w:top w:val="nil"/>
              <w:left w:val="nil"/>
              <w:right w:val="single" w:sz="8" w:space="0" w:color="000000"/>
            </w:tcBorders>
            <w:tcMar>
              <w:left w:w="108" w:type="dxa"/>
              <w:right w:w="108" w:type="dxa"/>
            </w:tcMar>
          </w:tcPr>
          <w:p w:rsidR="00C248EF" w:rsidRDefault="00C248EF" w:rsidP="0089796C">
            <w:pPr>
              <w:jc w:val="center"/>
            </w:pPr>
          </w:p>
        </w:tc>
        <w:tc>
          <w:tcPr>
            <w:tcW w:w="1515" w:type="dxa"/>
            <w:tcBorders>
              <w:top w:val="nil"/>
              <w:left w:val="nil"/>
              <w:right w:val="single" w:sz="8" w:space="0" w:color="000000"/>
            </w:tcBorders>
            <w:tcMar>
              <w:left w:w="108" w:type="dxa"/>
              <w:right w:w="108" w:type="dxa"/>
            </w:tcMar>
          </w:tcPr>
          <w:p w:rsidR="00C248EF" w:rsidRDefault="00C248EF" w:rsidP="0089796C">
            <w:pPr>
              <w:jc w:val="center"/>
            </w:pPr>
          </w:p>
        </w:tc>
      </w:tr>
      <w:tr w:rsidR="00C248EF" w:rsidTr="0089796C">
        <w:trPr>
          <w:trHeight w:val="440"/>
        </w:trPr>
        <w:tc>
          <w:tcPr>
            <w:tcW w:w="828" w:type="dxa"/>
            <w:vMerge w:val="restart"/>
            <w:tcBorders>
              <w:top w:val="nil"/>
              <w:left w:val="single" w:sz="8" w:space="0" w:color="000000"/>
              <w:right w:val="single" w:sz="8" w:space="0" w:color="000000"/>
            </w:tcBorders>
          </w:tcPr>
          <w:p w:rsidR="00C248EF" w:rsidRDefault="00C248EF" w:rsidP="0089796C">
            <w:pPr>
              <w:spacing w:before="100" w:after="100"/>
              <w:jc w:val="center"/>
            </w:pPr>
            <w:r>
              <w:t>1.</w:t>
            </w:r>
          </w:p>
        </w:tc>
        <w:tc>
          <w:tcPr>
            <w:tcW w:w="3858" w:type="dxa"/>
            <w:vMerge w:val="restart"/>
            <w:tcBorders>
              <w:top w:val="nil"/>
              <w:left w:val="nil"/>
              <w:right w:val="single" w:sz="8" w:space="0" w:color="000000"/>
            </w:tcBorders>
          </w:tcPr>
          <w:p w:rsidR="00C248EF" w:rsidRDefault="00C248EF" w:rsidP="0089796C">
            <w:r>
              <w:t>Finansų tarnybos įstaigos vadovas</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20,22</w:t>
            </w:r>
          </w:p>
        </w:tc>
        <w:tc>
          <w:tcPr>
            <w:tcW w:w="1514" w:type="dxa"/>
            <w:vMerge w:val="restart"/>
            <w:tcBorders>
              <w:top w:val="nil"/>
              <w:left w:val="nil"/>
              <w:right w:val="single" w:sz="8" w:space="0" w:color="000000"/>
            </w:tcBorders>
            <w:tcMar>
              <w:left w:w="108" w:type="dxa"/>
              <w:right w:w="108" w:type="dxa"/>
            </w:tcMar>
          </w:tcPr>
          <w:p w:rsidR="00C248EF" w:rsidRDefault="00C248EF" w:rsidP="0089796C">
            <w:pPr>
              <w:jc w:val="center"/>
            </w:pPr>
          </w:p>
        </w:tc>
        <w:tc>
          <w:tcPr>
            <w:tcW w:w="1515" w:type="dxa"/>
            <w:vMerge w:val="restart"/>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p w:rsidR="00C248EF" w:rsidRDefault="00C248EF" w:rsidP="0089796C">
            <w:pPr>
              <w:jc w:val="center"/>
            </w:pPr>
          </w:p>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20,03</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19,62</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19,03</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18,32</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17,03</w:t>
            </w:r>
          </w:p>
          <w:p w:rsidR="00C248EF" w:rsidRDefault="00C248EF" w:rsidP="0089796C"/>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tcBorders>
              <w:top w:val="nil"/>
              <w:left w:val="single" w:sz="8" w:space="0" w:color="000000"/>
              <w:right w:val="single" w:sz="8" w:space="0" w:color="000000"/>
            </w:tcBorders>
          </w:tcPr>
          <w:p w:rsidR="00C248EF" w:rsidRDefault="00C248EF" w:rsidP="0089796C">
            <w:pPr>
              <w:spacing w:before="100" w:after="100"/>
              <w:jc w:val="center"/>
            </w:pPr>
          </w:p>
        </w:tc>
        <w:tc>
          <w:tcPr>
            <w:tcW w:w="3858" w:type="dxa"/>
            <w:tcBorders>
              <w:top w:val="nil"/>
              <w:left w:val="nil"/>
              <w:right w:val="single" w:sz="8" w:space="0" w:color="000000"/>
            </w:tcBorders>
          </w:tcPr>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18,81</w:t>
            </w:r>
          </w:p>
        </w:tc>
        <w:tc>
          <w:tcPr>
            <w:tcW w:w="1514" w:type="dxa"/>
            <w:tcBorders>
              <w:top w:val="nil"/>
              <w:left w:val="nil"/>
              <w:right w:val="single" w:sz="8" w:space="0" w:color="000000"/>
            </w:tcBorders>
            <w:tcMar>
              <w:left w:w="108" w:type="dxa"/>
              <w:right w:w="108" w:type="dxa"/>
            </w:tcMar>
          </w:tcPr>
          <w:p w:rsidR="00C248EF" w:rsidRDefault="00C248EF" w:rsidP="0089796C">
            <w:pPr>
              <w:jc w:val="center"/>
            </w:pPr>
          </w:p>
        </w:tc>
        <w:tc>
          <w:tcPr>
            <w:tcW w:w="1515" w:type="dxa"/>
            <w:tcBorders>
              <w:top w:val="nil"/>
              <w:left w:val="nil"/>
              <w:right w:val="single" w:sz="8" w:space="0" w:color="000000"/>
            </w:tcBorders>
            <w:tcMar>
              <w:left w:w="108" w:type="dxa"/>
              <w:right w:w="108" w:type="dxa"/>
            </w:tcMar>
          </w:tcPr>
          <w:p w:rsidR="00C248EF" w:rsidRDefault="00C248EF" w:rsidP="0089796C">
            <w:pPr>
              <w:jc w:val="center"/>
            </w:pPr>
          </w:p>
        </w:tc>
      </w:tr>
      <w:tr w:rsidR="00C248EF" w:rsidTr="0089796C">
        <w:trPr>
          <w:trHeight w:val="420"/>
        </w:trPr>
        <w:tc>
          <w:tcPr>
            <w:tcW w:w="828" w:type="dxa"/>
            <w:tcBorders>
              <w:top w:val="nil"/>
              <w:left w:val="single" w:sz="8" w:space="0" w:color="000000"/>
              <w:right w:val="single" w:sz="8" w:space="0" w:color="000000"/>
            </w:tcBorders>
          </w:tcPr>
          <w:p w:rsidR="00C248EF" w:rsidRDefault="00C248EF" w:rsidP="0089796C">
            <w:pPr>
              <w:spacing w:before="100" w:after="100"/>
              <w:jc w:val="center"/>
            </w:pPr>
          </w:p>
        </w:tc>
        <w:tc>
          <w:tcPr>
            <w:tcW w:w="3858" w:type="dxa"/>
            <w:tcBorders>
              <w:top w:val="nil"/>
              <w:left w:val="nil"/>
              <w:right w:val="single" w:sz="8" w:space="0" w:color="000000"/>
            </w:tcBorders>
          </w:tcPr>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18,52</w:t>
            </w:r>
          </w:p>
        </w:tc>
        <w:tc>
          <w:tcPr>
            <w:tcW w:w="1514" w:type="dxa"/>
            <w:tcBorders>
              <w:top w:val="nil"/>
              <w:left w:val="nil"/>
              <w:right w:val="single" w:sz="8" w:space="0" w:color="000000"/>
            </w:tcBorders>
            <w:tcMar>
              <w:left w:w="108" w:type="dxa"/>
              <w:right w:w="108" w:type="dxa"/>
            </w:tcMar>
          </w:tcPr>
          <w:p w:rsidR="00C248EF" w:rsidRDefault="00C248EF" w:rsidP="0089796C">
            <w:pPr>
              <w:jc w:val="center"/>
            </w:pPr>
          </w:p>
        </w:tc>
        <w:tc>
          <w:tcPr>
            <w:tcW w:w="1515" w:type="dxa"/>
            <w:tcBorders>
              <w:top w:val="nil"/>
              <w:left w:val="nil"/>
              <w:right w:val="single" w:sz="8" w:space="0" w:color="000000"/>
            </w:tcBorders>
            <w:tcMar>
              <w:left w:w="108" w:type="dxa"/>
              <w:right w:w="108" w:type="dxa"/>
            </w:tcMar>
          </w:tcPr>
          <w:p w:rsidR="00C248EF" w:rsidRDefault="00C248EF" w:rsidP="0089796C">
            <w:pPr>
              <w:jc w:val="center"/>
            </w:pPr>
          </w:p>
        </w:tc>
      </w:tr>
      <w:tr w:rsidR="00C248EF" w:rsidTr="0089796C">
        <w:trPr>
          <w:trHeight w:val="420"/>
        </w:trPr>
        <w:tc>
          <w:tcPr>
            <w:tcW w:w="828" w:type="dxa"/>
            <w:vMerge w:val="restart"/>
            <w:tcBorders>
              <w:top w:val="nil"/>
              <w:left w:val="single" w:sz="8" w:space="0" w:color="000000"/>
              <w:right w:val="single" w:sz="8" w:space="0" w:color="000000"/>
            </w:tcBorders>
          </w:tcPr>
          <w:p w:rsidR="00C248EF" w:rsidRDefault="00C248EF" w:rsidP="0089796C">
            <w:pPr>
              <w:spacing w:before="100" w:after="100"/>
              <w:jc w:val="center"/>
            </w:pPr>
            <w:r>
              <w:t>2.</w:t>
            </w:r>
          </w:p>
        </w:tc>
        <w:tc>
          <w:tcPr>
            <w:tcW w:w="3858" w:type="dxa"/>
            <w:vMerge w:val="restart"/>
            <w:tcBorders>
              <w:top w:val="nil"/>
              <w:left w:val="nil"/>
              <w:right w:val="single" w:sz="8" w:space="0" w:color="000000"/>
            </w:tcBorders>
          </w:tcPr>
          <w:p w:rsidR="00C248EF" w:rsidRDefault="00C248EF" w:rsidP="0089796C">
            <w:r>
              <w:t>Finansų tarnybos įstaigos vadovo pavaduotojas</w:t>
            </w: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18,33</w:t>
            </w:r>
          </w:p>
        </w:tc>
        <w:tc>
          <w:tcPr>
            <w:tcW w:w="1514" w:type="dxa"/>
            <w:vMerge w:val="restart"/>
            <w:tcBorders>
              <w:top w:val="nil"/>
              <w:left w:val="nil"/>
              <w:right w:val="single" w:sz="8" w:space="0" w:color="000000"/>
            </w:tcBorders>
            <w:tcMar>
              <w:left w:w="108" w:type="dxa"/>
              <w:right w:w="108" w:type="dxa"/>
            </w:tcMar>
          </w:tcPr>
          <w:p w:rsidR="00C248EF" w:rsidRDefault="00C248EF" w:rsidP="0089796C">
            <w:pPr>
              <w:jc w:val="center"/>
            </w:pPr>
          </w:p>
        </w:tc>
        <w:tc>
          <w:tcPr>
            <w:tcW w:w="1515" w:type="dxa"/>
            <w:vMerge w:val="restart"/>
            <w:tcBorders>
              <w:top w:val="nil"/>
              <w:left w:val="nil"/>
              <w:right w:val="single" w:sz="8" w:space="0" w:color="000000"/>
            </w:tcBorders>
            <w:tcMar>
              <w:left w:w="108" w:type="dxa"/>
              <w:right w:w="108" w:type="dxa"/>
            </w:tcMar>
          </w:tcPr>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17,03</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16,32</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15,62</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14,93</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Default="00C248EF" w:rsidP="0089796C">
            <w:pPr>
              <w:spacing w:before="100" w:after="100"/>
              <w:jc w:val="center"/>
            </w:pPr>
          </w:p>
          <w:p w:rsidR="00C248EF" w:rsidRDefault="00C248EF" w:rsidP="0089796C"/>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jc w:val="center"/>
            </w:pPr>
            <w:r>
              <w:t>14,74</w:t>
            </w:r>
          </w:p>
        </w:tc>
        <w:tc>
          <w:tcPr>
            <w:tcW w:w="1514" w:type="dxa"/>
            <w:vMerge/>
            <w:tcBorders>
              <w:top w:val="nil"/>
              <w:left w:val="nil"/>
              <w:right w:val="single" w:sz="8" w:space="0" w:color="000000"/>
            </w:tcBorders>
            <w:tcMar>
              <w:left w:w="108" w:type="dxa"/>
              <w:right w:w="108" w:type="dxa"/>
            </w:tcMar>
          </w:tcPr>
          <w:p w:rsidR="00C248EF" w:rsidRDefault="00C248EF" w:rsidP="0089796C">
            <w:pPr>
              <w:spacing w:line="276" w:lineRule="auto"/>
              <w:rPr>
                <w:highlight w:val="lightGray"/>
              </w:rPr>
            </w:pPr>
          </w:p>
        </w:tc>
        <w:tc>
          <w:tcPr>
            <w:tcW w:w="1515" w:type="dxa"/>
            <w:vMerge/>
            <w:tcBorders>
              <w:top w:val="nil"/>
              <w:left w:val="nil"/>
              <w:right w:val="single" w:sz="8" w:space="0" w:color="000000"/>
            </w:tcBorders>
            <w:tcMar>
              <w:left w:w="108" w:type="dxa"/>
              <w:right w:w="108" w:type="dxa"/>
            </w:tcMar>
          </w:tcPr>
          <w:p w:rsidR="00C248EF" w:rsidRDefault="00C248EF" w:rsidP="0089796C">
            <w:pPr>
              <w:jc w:val="center"/>
            </w:pPr>
          </w:p>
          <w:p w:rsidR="00C248EF" w:rsidRDefault="00C248EF" w:rsidP="0089796C">
            <w:pPr>
              <w:jc w:val="center"/>
            </w:pPr>
          </w:p>
        </w:tc>
      </w:tr>
      <w:tr w:rsidR="00C248EF" w:rsidTr="0089796C">
        <w:trPr>
          <w:trHeight w:val="480"/>
        </w:trPr>
        <w:tc>
          <w:tcPr>
            <w:tcW w:w="828" w:type="dxa"/>
            <w:tcBorders>
              <w:top w:val="nil"/>
              <w:left w:val="single" w:sz="8" w:space="0" w:color="000000"/>
              <w:right w:val="single" w:sz="8" w:space="0" w:color="000000"/>
            </w:tcBorders>
          </w:tcPr>
          <w:p w:rsidR="00C248EF" w:rsidRDefault="00C248EF" w:rsidP="0089796C">
            <w:pPr>
              <w:spacing w:before="100" w:after="100"/>
              <w:jc w:val="center"/>
            </w:pPr>
          </w:p>
        </w:tc>
        <w:tc>
          <w:tcPr>
            <w:tcW w:w="3858" w:type="dxa"/>
            <w:tcBorders>
              <w:top w:val="nil"/>
              <w:left w:val="nil"/>
              <w:right w:val="single" w:sz="8" w:space="0" w:color="000000"/>
            </w:tcBorders>
          </w:tcPr>
          <w:p w:rsidR="00C248EF" w:rsidRDefault="00C248EF" w:rsidP="0089796C">
            <w:pPr>
              <w:ind w:right="142"/>
            </w:pPr>
          </w:p>
        </w:tc>
        <w:tc>
          <w:tcPr>
            <w:tcW w:w="1514" w:type="dxa"/>
            <w:tcBorders>
              <w:top w:val="nil"/>
              <w:left w:val="nil"/>
              <w:right w:val="single" w:sz="4" w:space="0" w:color="000000"/>
            </w:tcBorders>
            <w:tcMar>
              <w:left w:w="108" w:type="dxa"/>
              <w:right w:w="108" w:type="dxa"/>
            </w:tcMar>
          </w:tcPr>
          <w:p w:rsidR="00C248EF" w:rsidRDefault="00C248EF" w:rsidP="0089796C">
            <w:pPr>
              <w:jc w:val="center"/>
            </w:pPr>
          </w:p>
        </w:tc>
        <w:tc>
          <w:tcPr>
            <w:tcW w:w="15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15,42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13,45</w:t>
            </w:r>
          </w:p>
        </w:tc>
      </w:tr>
      <w:tr w:rsidR="00C248EF" w:rsidTr="0089796C">
        <w:trPr>
          <w:trHeight w:val="480"/>
        </w:trPr>
        <w:tc>
          <w:tcPr>
            <w:tcW w:w="828" w:type="dxa"/>
            <w:tcBorders>
              <w:top w:val="nil"/>
              <w:left w:val="single" w:sz="8" w:space="0" w:color="000000"/>
              <w:right w:val="single" w:sz="8" w:space="0" w:color="000000"/>
            </w:tcBorders>
          </w:tcPr>
          <w:p w:rsidR="00C248EF" w:rsidRDefault="00C248EF" w:rsidP="0089796C">
            <w:pPr>
              <w:spacing w:before="100" w:after="100"/>
              <w:jc w:val="center"/>
            </w:pPr>
          </w:p>
        </w:tc>
        <w:tc>
          <w:tcPr>
            <w:tcW w:w="3858" w:type="dxa"/>
            <w:tcBorders>
              <w:top w:val="nil"/>
              <w:left w:val="nil"/>
              <w:right w:val="single" w:sz="8" w:space="0" w:color="000000"/>
            </w:tcBorders>
          </w:tcPr>
          <w:p w:rsidR="00C248EF" w:rsidRDefault="00C248EF" w:rsidP="0089796C">
            <w:pPr>
              <w:ind w:right="142"/>
            </w:pPr>
          </w:p>
        </w:tc>
        <w:tc>
          <w:tcPr>
            <w:tcW w:w="1514" w:type="dxa"/>
            <w:tcBorders>
              <w:top w:val="nil"/>
              <w:left w:val="nil"/>
              <w:right w:val="single" w:sz="4" w:space="0" w:color="000000"/>
            </w:tcBorders>
            <w:tcMar>
              <w:left w:w="108" w:type="dxa"/>
              <w:right w:w="108" w:type="dxa"/>
            </w:tcMar>
          </w:tcPr>
          <w:p w:rsidR="00C248EF" w:rsidRDefault="00C248EF" w:rsidP="0089796C">
            <w:pPr>
              <w:jc w:val="center"/>
            </w:pPr>
          </w:p>
        </w:tc>
        <w:tc>
          <w:tcPr>
            <w:tcW w:w="15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15,13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13,16</w:t>
            </w:r>
          </w:p>
        </w:tc>
      </w:tr>
      <w:tr w:rsidR="00C248EF" w:rsidTr="0089796C">
        <w:trPr>
          <w:trHeight w:val="480"/>
        </w:trPr>
        <w:tc>
          <w:tcPr>
            <w:tcW w:w="828" w:type="dxa"/>
            <w:vMerge w:val="restart"/>
            <w:tcBorders>
              <w:top w:val="nil"/>
              <w:left w:val="single" w:sz="8" w:space="0" w:color="000000"/>
              <w:right w:val="single" w:sz="8" w:space="0" w:color="000000"/>
            </w:tcBorders>
          </w:tcPr>
          <w:p w:rsidR="00C248EF" w:rsidRDefault="00C248EF" w:rsidP="0089796C">
            <w:pPr>
              <w:spacing w:before="100" w:after="100"/>
              <w:jc w:val="center"/>
            </w:pPr>
            <w:r>
              <w:t>3.</w:t>
            </w:r>
          </w:p>
        </w:tc>
        <w:tc>
          <w:tcPr>
            <w:tcW w:w="3858" w:type="dxa"/>
            <w:vMerge w:val="restart"/>
            <w:tcBorders>
              <w:top w:val="nil"/>
              <w:left w:val="nil"/>
              <w:right w:val="single" w:sz="8" w:space="0" w:color="000000"/>
            </w:tcBorders>
          </w:tcPr>
          <w:p w:rsidR="00C248EF" w:rsidRPr="00E62824" w:rsidRDefault="00C248EF" w:rsidP="0089796C">
            <w:pPr>
              <w:ind w:right="142"/>
              <w:rPr>
                <w:highlight w:val="yellow"/>
              </w:rPr>
            </w:pPr>
            <w:r>
              <w:rPr>
                <w:highlight w:val="yellow"/>
              </w:rPr>
              <w:t>Pareigybių pavadinimai pagal struktūrą</w:t>
            </w:r>
          </w:p>
        </w:tc>
        <w:tc>
          <w:tcPr>
            <w:tcW w:w="1514" w:type="dxa"/>
            <w:vMerge w:val="restart"/>
            <w:tcBorders>
              <w:top w:val="nil"/>
              <w:left w:val="nil"/>
              <w:right w:val="single" w:sz="4" w:space="0" w:color="000000"/>
            </w:tcBorders>
            <w:tcMar>
              <w:left w:w="108" w:type="dxa"/>
              <w:right w:w="108" w:type="dxa"/>
            </w:tcMar>
          </w:tcPr>
          <w:p w:rsidR="00C248EF" w:rsidRDefault="00C248EF" w:rsidP="0089796C">
            <w:pPr>
              <w:jc w:val="center"/>
            </w:pPr>
          </w:p>
        </w:tc>
        <w:tc>
          <w:tcPr>
            <w:tcW w:w="15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14,93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12,96</w:t>
            </w:r>
          </w:p>
        </w:tc>
      </w:tr>
      <w:tr w:rsidR="00C248EF" w:rsidTr="0089796C">
        <w:trPr>
          <w:trHeight w:val="440"/>
        </w:trPr>
        <w:tc>
          <w:tcPr>
            <w:tcW w:w="828" w:type="dxa"/>
            <w:vMerge/>
            <w:tcBorders>
              <w:top w:val="nil"/>
              <w:left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right w:val="single" w:sz="8" w:space="0" w:color="000000"/>
            </w:tcBorders>
          </w:tcPr>
          <w:p w:rsidR="00C248EF" w:rsidRPr="00E62824" w:rsidRDefault="00C248EF" w:rsidP="0089796C">
            <w:pPr>
              <w:spacing w:line="276" w:lineRule="auto"/>
              <w:rPr>
                <w:highlight w:val="yellow"/>
              </w:rPr>
            </w:pPr>
          </w:p>
        </w:tc>
        <w:tc>
          <w:tcPr>
            <w:tcW w:w="1514" w:type="dxa"/>
            <w:vMerge/>
            <w:tcBorders>
              <w:top w:val="nil"/>
              <w:left w:val="nil"/>
              <w:right w:val="single" w:sz="4" w:space="0" w:color="000000"/>
            </w:tcBorders>
            <w:tcMar>
              <w:left w:w="108" w:type="dxa"/>
              <w:right w:w="108" w:type="dxa"/>
            </w:tcMar>
          </w:tcPr>
          <w:p w:rsidR="00C248EF" w:rsidRDefault="00C248EF" w:rsidP="0089796C">
            <w:pPr>
              <w:spacing w:before="100" w:after="100"/>
              <w:jc w:val="center"/>
            </w:pPr>
          </w:p>
          <w:p w:rsidR="00C248EF" w:rsidRDefault="00C248EF" w:rsidP="0089796C">
            <w:pPr>
              <w:ind w:right="142"/>
            </w:pPr>
          </w:p>
          <w:p w:rsidR="00C248EF" w:rsidRDefault="00C248EF" w:rsidP="0089796C">
            <w:pPr>
              <w:jc w:val="center"/>
            </w:pPr>
          </w:p>
        </w:tc>
        <w:tc>
          <w:tcPr>
            <w:tcW w:w="15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14,82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12,85</w:t>
            </w: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rPr>
                <w:highlight w:val="lightGray"/>
              </w:rPr>
            </w:pPr>
          </w:p>
        </w:tc>
        <w:tc>
          <w:tcPr>
            <w:tcW w:w="3858" w:type="dxa"/>
            <w:vMerge/>
            <w:tcBorders>
              <w:top w:val="nil"/>
              <w:left w:val="nil"/>
              <w:right w:val="single" w:sz="8" w:space="0" w:color="000000"/>
            </w:tcBorders>
          </w:tcPr>
          <w:p w:rsidR="00C248EF" w:rsidRPr="00E62824" w:rsidRDefault="00C248EF" w:rsidP="0089796C">
            <w:pPr>
              <w:spacing w:line="276" w:lineRule="auto"/>
              <w:rPr>
                <w:highlight w:val="yellow"/>
              </w:rPr>
            </w:pPr>
          </w:p>
        </w:tc>
        <w:tc>
          <w:tcPr>
            <w:tcW w:w="1514" w:type="dxa"/>
            <w:vMerge/>
            <w:tcBorders>
              <w:top w:val="nil"/>
              <w:left w:val="nil"/>
              <w:right w:val="single" w:sz="4" w:space="0" w:color="000000"/>
            </w:tcBorders>
            <w:tcMar>
              <w:left w:w="108" w:type="dxa"/>
              <w:right w:w="108" w:type="dxa"/>
            </w:tcMar>
          </w:tcPr>
          <w:p w:rsidR="00C248EF" w:rsidRDefault="00C248EF" w:rsidP="0089796C">
            <w:pPr>
              <w:spacing w:before="100" w:after="100"/>
              <w:jc w:val="center"/>
            </w:pPr>
          </w:p>
          <w:p w:rsidR="00C248EF" w:rsidRDefault="00C248EF" w:rsidP="0089796C">
            <w:pPr>
              <w:ind w:right="142"/>
            </w:pPr>
          </w:p>
          <w:p w:rsidR="00C248EF" w:rsidRDefault="00C248EF" w:rsidP="0089796C">
            <w:pPr>
              <w:jc w:val="center"/>
            </w:pPr>
          </w:p>
        </w:tc>
        <w:tc>
          <w:tcPr>
            <w:tcW w:w="15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14,63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12,76</w:t>
            </w: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rPr>
                <w:highlight w:val="lightGray"/>
              </w:rPr>
            </w:pPr>
          </w:p>
        </w:tc>
        <w:tc>
          <w:tcPr>
            <w:tcW w:w="3858" w:type="dxa"/>
            <w:vMerge/>
            <w:tcBorders>
              <w:top w:val="nil"/>
              <w:left w:val="nil"/>
              <w:right w:val="single" w:sz="8" w:space="0" w:color="000000"/>
            </w:tcBorders>
          </w:tcPr>
          <w:p w:rsidR="00C248EF" w:rsidRPr="00E62824" w:rsidRDefault="00C248EF" w:rsidP="0089796C">
            <w:pPr>
              <w:spacing w:line="276" w:lineRule="auto"/>
              <w:rPr>
                <w:highlight w:val="yellow"/>
              </w:rPr>
            </w:pPr>
          </w:p>
        </w:tc>
        <w:tc>
          <w:tcPr>
            <w:tcW w:w="1514" w:type="dxa"/>
            <w:vMerge/>
            <w:tcBorders>
              <w:top w:val="nil"/>
              <w:left w:val="nil"/>
              <w:right w:val="single" w:sz="4" w:space="0" w:color="000000"/>
            </w:tcBorders>
            <w:tcMar>
              <w:left w:w="108" w:type="dxa"/>
              <w:right w:w="108" w:type="dxa"/>
            </w:tcMar>
          </w:tcPr>
          <w:p w:rsidR="00C248EF" w:rsidRDefault="00C248EF" w:rsidP="0089796C">
            <w:pPr>
              <w:spacing w:before="100" w:after="100"/>
              <w:jc w:val="center"/>
            </w:pPr>
          </w:p>
          <w:p w:rsidR="00C248EF" w:rsidRDefault="00C248EF" w:rsidP="0089796C">
            <w:pPr>
              <w:ind w:right="142"/>
            </w:pPr>
          </w:p>
          <w:p w:rsidR="00C248EF" w:rsidRDefault="00C248EF" w:rsidP="0089796C">
            <w:pPr>
              <w:jc w:val="center"/>
            </w:pPr>
          </w:p>
        </w:tc>
        <w:tc>
          <w:tcPr>
            <w:tcW w:w="15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14,24</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12,31</w:t>
            </w: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rPr>
                <w:highlight w:val="lightGray"/>
              </w:rPr>
            </w:pPr>
          </w:p>
        </w:tc>
        <w:tc>
          <w:tcPr>
            <w:tcW w:w="3858" w:type="dxa"/>
            <w:vMerge/>
            <w:tcBorders>
              <w:top w:val="nil"/>
              <w:left w:val="nil"/>
              <w:right w:val="single" w:sz="8" w:space="0" w:color="000000"/>
            </w:tcBorders>
          </w:tcPr>
          <w:p w:rsidR="00C248EF" w:rsidRPr="00E62824" w:rsidRDefault="00C248EF" w:rsidP="0089796C">
            <w:pPr>
              <w:spacing w:line="276" w:lineRule="auto"/>
              <w:rPr>
                <w:highlight w:val="yellow"/>
              </w:rPr>
            </w:pPr>
          </w:p>
        </w:tc>
        <w:tc>
          <w:tcPr>
            <w:tcW w:w="1514" w:type="dxa"/>
            <w:vMerge/>
            <w:tcBorders>
              <w:top w:val="nil"/>
              <w:left w:val="nil"/>
              <w:right w:val="single" w:sz="4" w:space="0" w:color="000000"/>
            </w:tcBorders>
            <w:tcMar>
              <w:left w:w="108" w:type="dxa"/>
              <w:right w:w="108" w:type="dxa"/>
            </w:tcMar>
          </w:tcPr>
          <w:p w:rsidR="00C248EF" w:rsidRDefault="00C248EF" w:rsidP="0089796C">
            <w:pPr>
              <w:spacing w:before="100" w:after="100"/>
              <w:jc w:val="center"/>
            </w:pPr>
          </w:p>
          <w:p w:rsidR="00C248EF" w:rsidRDefault="00C248EF" w:rsidP="0089796C">
            <w:pPr>
              <w:ind w:right="142"/>
            </w:pPr>
          </w:p>
          <w:p w:rsidR="00C248EF" w:rsidRDefault="00C248EF" w:rsidP="0089796C">
            <w:pPr>
              <w:jc w:val="center"/>
            </w:pPr>
          </w:p>
        </w:tc>
        <w:tc>
          <w:tcPr>
            <w:tcW w:w="1514" w:type="dxa"/>
            <w:tcBorders>
              <w:top w:val="single" w:sz="4" w:space="0" w:color="000000"/>
              <w:left w:val="single" w:sz="4" w:space="0" w:color="000000"/>
              <w:bottom w:val="single" w:sz="8" w:space="0" w:color="000000"/>
              <w:right w:val="single" w:sz="4" w:space="0" w:color="000000"/>
            </w:tcBorders>
            <w:tcMar>
              <w:left w:w="108" w:type="dxa"/>
              <w:right w:w="108" w:type="dxa"/>
            </w:tcMar>
          </w:tcPr>
          <w:p w:rsidR="00C248EF" w:rsidRDefault="00C248EF" w:rsidP="0089796C">
            <w:pPr>
              <w:jc w:val="center"/>
            </w:pPr>
            <w:r>
              <w:t>13,56</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11,67</w:t>
            </w:r>
          </w:p>
        </w:tc>
      </w:tr>
      <w:tr w:rsidR="00C248EF" w:rsidTr="0089796C">
        <w:trPr>
          <w:trHeight w:val="420"/>
        </w:trPr>
        <w:tc>
          <w:tcPr>
            <w:tcW w:w="828" w:type="dxa"/>
            <w:vMerge/>
            <w:tcBorders>
              <w:top w:val="nil"/>
              <w:left w:val="single" w:sz="8" w:space="0" w:color="000000"/>
              <w:right w:val="single" w:sz="8" w:space="0" w:color="000000"/>
            </w:tcBorders>
          </w:tcPr>
          <w:p w:rsidR="00C248EF" w:rsidRDefault="00C248EF" w:rsidP="0089796C">
            <w:pPr>
              <w:spacing w:line="276" w:lineRule="auto"/>
              <w:rPr>
                <w:highlight w:val="lightGray"/>
              </w:rPr>
            </w:pPr>
          </w:p>
        </w:tc>
        <w:tc>
          <w:tcPr>
            <w:tcW w:w="3858" w:type="dxa"/>
            <w:vMerge/>
            <w:tcBorders>
              <w:top w:val="nil"/>
              <w:left w:val="nil"/>
              <w:right w:val="single" w:sz="8" w:space="0" w:color="000000"/>
            </w:tcBorders>
          </w:tcPr>
          <w:p w:rsidR="00C248EF" w:rsidRPr="00E62824" w:rsidRDefault="00C248EF" w:rsidP="0089796C">
            <w:pPr>
              <w:spacing w:line="276" w:lineRule="auto"/>
              <w:rPr>
                <w:highlight w:val="yellow"/>
              </w:rPr>
            </w:pPr>
          </w:p>
        </w:tc>
        <w:tc>
          <w:tcPr>
            <w:tcW w:w="1514" w:type="dxa"/>
            <w:vMerge/>
            <w:tcBorders>
              <w:top w:val="nil"/>
              <w:left w:val="nil"/>
              <w:right w:val="single" w:sz="4" w:space="0" w:color="000000"/>
            </w:tcBorders>
            <w:tcMar>
              <w:left w:w="108" w:type="dxa"/>
              <w:right w:w="108" w:type="dxa"/>
            </w:tcMar>
          </w:tcPr>
          <w:p w:rsidR="00C248EF" w:rsidRDefault="00C248EF" w:rsidP="0089796C">
            <w:pPr>
              <w:spacing w:before="100" w:after="100"/>
              <w:jc w:val="center"/>
            </w:pPr>
          </w:p>
          <w:p w:rsidR="00C248EF" w:rsidRDefault="00C248EF" w:rsidP="0089796C">
            <w:pPr>
              <w:ind w:right="142"/>
            </w:pPr>
          </w:p>
          <w:p w:rsidR="00C248EF" w:rsidRDefault="00C248EF" w:rsidP="0089796C">
            <w:pPr>
              <w:jc w:val="center"/>
            </w:pPr>
          </w:p>
        </w:tc>
        <w:tc>
          <w:tcPr>
            <w:tcW w:w="1514" w:type="dxa"/>
            <w:tcBorders>
              <w:top w:val="nil"/>
              <w:left w:val="single" w:sz="4" w:space="0" w:color="000000"/>
              <w:bottom w:val="single" w:sz="8" w:space="0" w:color="000000"/>
              <w:right w:val="single" w:sz="4" w:space="0" w:color="000000"/>
            </w:tcBorders>
            <w:tcMar>
              <w:left w:w="108" w:type="dxa"/>
              <w:right w:w="108" w:type="dxa"/>
            </w:tcMar>
          </w:tcPr>
          <w:p w:rsidR="00C248EF" w:rsidRDefault="00C248EF" w:rsidP="0089796C">
            <w:pPr>
              <w:jc w:val="center"/>
            </w:pPr>
            <w:r>
              <w:t>12,87</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48EF" w:rsidRDefault="00C248EF" w:rsidP="0089796C">
            <w:pPr>
              <w:jc w:val="center"/>
            </w:pPr>
            <w:r>
              <w:t>11,02</w:t>
            </w:r>
          </w:p>
        </w:tc>
      </w:tr>
      <w:tr w:rsidR="00C248EF" w:rsidTr="0089796C">
        <w:trPr>
          <w:trHeight w:val="420"/>
        </w:trPr>
        <w:tc>
          <w:tcPr>
            <w:tcW w:w="828" w:type="dxa"/>
            <w:vMerge w:val="restart"/>
            <w:tcBorders>
              <w:top w:val="nil"/>
              <w:left w:val="single" w:sz="8" w:space="0" w:color="000000"/>
              <w:bottom w:val="single" w:sz="8" w:space="0" w:color="000000"/>
              <w:right w:val="single" w:sz="8" w:space="0" w:color="000000"/>
            </w:tcBorders>
          </w:tcPr>
          <w:p w:rsidR="00C248EF" w:rsidRDefault="00C248EF" w:rsidP="0089796C">
            <w:pPr>
              <w:spacing w:before="100" w:after="100"/>
              <w:jc w:val="center"/>
            </w:pPr>
            <w:r>
              <w:t>4.</w:t>
            </w:r>
          </w:p>
        </w:tc>
        <w:tc>
          <w:tcPr>
            <w:tcW w:w="3858" w:type="dxa"/>
            <w:vMerge w:val="restart"/>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16,09</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14,73</w:t>
            </w:r>
          </w:p>
        </w:tc>
        <w:tc>
          <w:tcPr>
            <w:tcW w:w="1515" w:type="dxa"/>
            <w:tcBorders>
              <w:top w:val="single" w:sz="4" w:space="0" w:color="000000"/>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12,80</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15,80</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14,44</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12,51</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15,60</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14,24</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12,31</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14,87</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13,56</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11,67</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14,13</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12,87</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11,02</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13,40</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12,18</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10,38</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12,67</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11,49</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9,73</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11,93</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10,80</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jc w:val="center"/>
            </w:pPr>
            <w:r>
              <w:t>9,09</w:t>
            </w:r>
          </w:p>
        </w:tc>
      </w:tr>
      <w:tr w:rsidR="00C248EF" w:rsidTr="0089796C">
        <w:trPr>
          <w:trHeight w:val="320"/>
        </w:trPr>
        <w:tc>
          <w:tcPr>
            <w:tcW w:w="828" w:type="dxa"/>
            <w:vMerge w:val="restart"/>
            <w:tcBorders>
              <w:top w:val="nil"/>
              <w:left w:val="single" w:sz="8" w:space="0" w:color="000000"/>
              <w:bottom w:val="single" w:sz="8" w:space="0" w:color="000000"/>
              <w:right w:val="single" w:sz="8" w:space="0" w:color="000000"/>
            </w:tcBorders>
            <w:vAlign w:val="center"/>
          </w:tcPr>
          <w:p w:rsidR="00C248EF" w:rsidRDefault="00C248EF" w:rsidP="0089796C">
            <w:pPr>
              <w:spacing w:before="100" w:after="100"/>
              <w:jc w:val="center"/>
            </w:pPr>
            <w:r>
              <w:t>5.</w:t>
            </w:r>
          </w:p>
        </w:tc>
        <w:tc>
          <w:tcPr>
            <w:tcW w:w="3858" w:type="dxa"/>
            <w:vMerge w:val="restart"/>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14,62</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13,36</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11,51</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14,33</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13,07</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11,22</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14,13</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12,87</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11,02</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13,40</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12,18</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10,38</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12,67</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11,49</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9,73</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11,93</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10,80</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9,09</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11,20</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10,11</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8,44</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vAlign w:val="center"/>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10,47</w:t>
            </w:r>
          </w:p>
        </w:tc>
        <w:tc>
          <w:tcPr>
            <w:tcW w:w="1514"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9,42</w:t>
            </w:r>
          </w:p>
        </w:tc>
        <w:tc>
          <w:tcPr>
            <w:tcW w:w="1515" w:type="dxa"/>
            <w:tcBorders>
              <w:top w:val="nil"/>
              <w:left w:val="nil"/>
              <w:bottom w:val="single" w:sz="8" w:space="0" w:color="000000"/>
              <w:right w:val="single" w:sz="8" w:space="0" w:color="000000"/>
            </w:tcBorders>
            <w:tcMar>
              <w:left w:w="108" w:type="dxa"/>
              <w:right w:w="108" w:type="dxa"/>
            </w:tcMar>
            <w:vAlign w:val="center"/>
          </w:tcPr>
          <w:p w:rsidR="00C248EF" w:rsidRDefault="00C248EF" w:rsidP="0089796C">
            <w:pPr>
              <w:spacing w:before="100" w:after="100"/>
              <w:jc w:val="center"/>
            </w:pPr>
            <w:r>
              <w:t>7,80</w:t>
            </w:r>
          </w:p>
        </w:tc>
      </w:tr>
      <w:tr w:rsidR="00C248EF" w:rsidTr="0089796C">
        <w:trPr>
          <w:trHeight w:val="340"/>
        </w:trPr>
        <w:tc>
          <w:tcPr>
            <w:tcW w:w="828" w:type="dxa"/>
            <w:vMerge w:val="restart"/>
            <w:tcBorders>
              <w:top w:val="nil"/>
              <w:left w:val="single" w:sz="8" w:space="0" w:color="000000"/>
              <w:bottom w:val="single" w:sz="8" w:space="0" w:color="000000"/>
              <w:right w:val="single" w:sz="8" w:space="0" w:color="000000"/>
            </w:tcBorders>
          </w:tcPr>
          <w:p w:rsidR="00C248EF" w:rsidRDefault="00C248EF" w:rsidP="0089796C">
            <w:pPr>
              <w:spacing w:before="100" w:after="100"/>
              <w:jc w:val="center"/>
            </w:pPr>
            <w:r>
              <w:t>6.</w:t>
            </w:r>
          </w:p>
        </w:tc>
        <w:tc>
          <w:tcPr>
            <w:tcW w:w="3858" w:type="dxa"/>
            <w:vMerge w:val="restart"/>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12,42</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11,29</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10,22</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12,13</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11,01</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9,93</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11,93</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10,80</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9,73</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11,20</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10,11</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9,09</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10,47</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9,42</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8,44</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9,73</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8,73</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7,80</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9,00</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8,04</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7,16</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8,27</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7,36</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6,51</w:t>
            </w:r>
          </w:p>
        </w:tc>
      </w:tr>
      <w:tr w:rsidR="00C248EF" w:rsidTr="0089796C">
        <w:trPr>
          <w:trHeight w:val="440"/>
        </w:trPr>
        <w:tc>
          <w:tcPr>
            <w:tcW w:w="828" w:type="dxa"/>
            <w:vMerge w:val="restart"/>
            <w:tcBorders>
              <w:top w:val="nil"/>
              <w:left w:val="single" w:sz="8" w:space="0" w:color="000000"/>
              <w:bottom w:val="single" w:sz="8" w:space="0" w:color="000000"/>
              <w:right w:val="single" w:sz="8" w:space="0" w:color="000000"/>
            </w:tcBorders>
          </w:tcPr>
          <w:p w:rsidR="00C248EF" w:rsidRDefault="00C248EF" w:rsidP="0089796C">
            <w:pPr>
              <w:spacing w:before="100" w:after="100"/>
              <w:jc w:val="center"/>
            </w:pPr>
            <w:r>
              <w:t>7.</w:t>
            </w:r>
          </w:p>
        </w:tc>
        <w:tc>
          <w:tcPr>
            <w:tcW w:w="3858" w:type="dxa"/>
            <w:vMerge w:val="restart"/>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10,96</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9,91</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8,93</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10,67</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9,62</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8,64</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10,47</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9,42</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8,44</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9,96</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8,96</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8,02</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9,44</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8,49</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7,60</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8,93</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8,02</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7,18</w:t>
            </w:r>
          </w:p>
        </w:tc>
      </w:tr>
      <w:tr w:rsidR="00C248EF" w:rsidTr="0089796C">
        <w:trPr>
          <w:trHeight w:val="42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8,42</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7,56</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6,76</w:t>
            </w:r>
          </w:p>
        </w:tc>
      </w:tr>
      <w:tr w:rsidR="00C248EF" w:rsidTr="0089796C">
        <w:trPr>
          <w:trHeight w:val="500"/>
        </w:trPr>
        <w:tc>
          <w:tcPr>
            <w:tcW w:w="828" w:type="dxa"/>
            <w:vMerge/>
            <w:tcBorders>
              <w:top w:val="nil"/>
              <w:left w:val="single" w:sz="8" w:space="0" w:color="000000"/>
              <w:bottom w:val="single" w:sz="8" w:space="0" w:color="000000"/>
              <w:right w:val="single" w:sz="8" w:space="0" w:color="000000"/>
            </w:tcBorders>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7,91</w:t>
            </w:r>
          </w:p>
        </w:tc>
        <w:tc>
          <w:tcPr>
            <w:tcW w:w="1514"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7,09</w:t>
            </w:r>
          </w:p>
        </w:tc>
        <w:tc>
          <w:tcPr>
            <w:tcW w:w="1515" w:type="dxa"/>
            <w:tcBorders>
              <w:top w:val="nil"/>
              <w:left w:val="nil"/>
              <w:bottom w:val="single" w:sz="8" w:space="0" w:color="000000"/>
              <w:right w:val="single" w:sz="8" w:space="0" w:color="000000"/>
            </w:tcBorders>
            <w:tcMar>
              <w:left w:w="108" w:type="dxa"/>
              <w:right w:w="108" w:type="dxa"/>
            </w:tcMar>
          </w:tcPr>
          <w:p w:rsidR="00C248EF" w:rsidRDefault="00C248EF" w:rsidP="0089796C">
            <w:pPr>
              <w:spacing w:before="100" w:after="100"/>
              <w:jc w:val="center"/>
            </w:pPr>
            <w:r>
              <w:t>6,33</w:t>
            </w:r>
          </w:p>
        </w:tc>
      </w:tr>
      <w:tr w:rsidR="00C248EF" w:rsidTr="0089796C">
        <w:trPr>
          <w:trHeight w:val="320"/>
        </w:trPr>
        <w:tc>
          <w:tcPr>
            <w:tcW w:w="828" w:type="dxa"/>
            <w:vMerge w:val="restart"/>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before="100" w:after="100"/>
              <w:jc w:val="center"/>
            </w:pPr>
            <w:r>
              <w:t>8.</w:t>
            </w:r>
          </w:p>
        </w:tc>
        <w:tc>
          <w:tcPr>
            <w:tcW w:w="3858" w:type="dxa"/>
            <w:vMerge w:val="restart"/>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9,32</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8,51</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7,67</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9,13</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8,22</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7,38</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jc w:val="cente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8,93</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8,02</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7,18</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8,56</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7,69</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6,89</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8,18</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7,36</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6,60</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7,80</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7,02</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6,31</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7,42</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6,69</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6,02</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7,04</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6,36</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5,73</w:t>
            </w:r>
          </w:p>
        </w:tc>
      </w:tr>
      <w:tr w:rsidR="00C248EF" w:rsidTr="0089796C">
        <w:trPr>
          <w:trHeight w:val="360"/>
        </w:trPr>
        <w:tc>
          <w:tcPr>
            <w:tcW w:w="828" w:type="dxa"/>
            <w:vMerge w:val="restart"/>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before="100" w:after="100"/>
              <w:jc w:val="center"/>
            </w:pPr>
            <w:r>
              <w:t>9.</w:t>
            </w:r>
          </w:p>
        </w:tc>
        <w:tc>
          <w:tcPr>
            <w:tcW w:w="3858" w:type="dxa"/>
            <w:vMerge w:val="restart"/>
            <w:tcBorders>
              <w:top w:val="nil"/>
              <w:left w:val="nil"/>
              <w:bottom w:val="single" w:sz="8" w:space="0" w:color="000000"/>
              <w:right w:val="single" w:sz="8" w:space="0" w:color="000000"/>
            </w:tcBorders>
            <w:shd w:val="clear" w:color="auto" w:fill="FFFFFF"/>
          </w:tcPr>
          <w:p w:rsidR="00C248EF" w:rsidRPr="00E62824" w:rsidRDefault="00C248EF" w:rsidP="0089796C">
            <w:pPr>
              <w:rPr>
                <w:highlight w:val="yellow"/>
              </w:rP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7,49</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6,85</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6,22</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7,24</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6,56</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5,93</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7,04</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6,36</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5,73</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p w:rsidR="00C248EF" w:rsidRDefault="00C248EF" w:rsidP="0089796C"/>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6,69</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6,04</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5,47</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p w:rsidR="00C248EF" w:rsidRDefault="00C248EF" w:rsidP="0089796C"/>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6,33</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5,73</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5,20</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p w:rsidR="00C248EF" w:rsidRDefault="00C248EF" w:rsidP="0089796C"/>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5,98</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5,42</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4,93</w:t>
            </w:r>
          </w:p>
        </w:tc>
      </w:tr>
      <w:tr w:rsidR="00C248EF" w:rsidTr="0089796C">
        <w:trPr>
          <w:trHeight w:val="30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p w:rsidR="00C248EF" w:rsidRDefault="00C248EF" w:rsidP="0089796C"/>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5,62</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5,11</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4,67</w:t>
            </w:r>
          </w:p>
        </w:tc>
      </w:tr>
      <w:tr w:rsidR="00C248EF" w:rsidTr="0089796C">
        <w:trPr>
          <w:trHeight w:val="280"/>
        </w:trPr>
        <w:tc>
          <w:tcPr>
            <w:tcW w:w="828" w:type="dxa"/>
            <w:vMerge/>
            <w:tcBorders>
              <w:top w:val="nil"/>
              <w:left w:val="single" w:sz="8" w:space="0" w:color="000000"/>
              <w:bottom w:val="single" w:sz="8" w:space="0" w:color="000000"/>
              <w:right w:val="single" w:sz="8" w:space="0" w:color="000000"/>
            </w:tcBorders>
            <w:shd w:val="clear" w:color="auto" w:fill="FFFFFF"/>
          </w:tcPr>
          <w:p w:rsidR="00C248EF" w:rsidRDefault="00C248EF" w:rsidP="0089796C">
            <w:pPr>
              <w:spacing w:line="276" w:lineRule="auto"/>
            </w:pPr>
          </w:p>
        </w:tc>
        <w:tc>
          <w:tcPr>
            <w:tcW w:w="3858" w:type="dxa"/>
            <w:vMerge/>
            <w:tcBorders>
              <w:top w:val="nil"/>
              <w:left w:val="nil"/>
              <w:bottom w:val="single" w:sz="8" w:space="0" w:color="000000"/>
              <w:right w:val="single" w:sz="8" w:space="0" w:color="000000"/>
            </w:tcBorders>
            <w:shd w:val="clear" w:color="auto" w:fill="FFFFFF"/>
          </w:tcPr>
          <w:p w:rsidR="00C248EF" w:rsidRDefault="00C248EF" w:rsidP="0089796C">
            <w:pPr>
              <w:jc w:val="center"/>
            </w:pPr>
          </w:p>
          <w:p w:rsidR="00C248EF" w:rsidRDefault="00C248EF" w:rsidP="0089796C"/>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5,27</w:t>
            </w:r>
          </w:p>
        </w:tc>
        <w:tc>
          <w:tcPr>
            <w:tcW w:w="1514"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4,80</w:t>
            </w:r>
          </w:p>
        </w:tc>
        <w:tc>
          <w:tcPr>
            <w:tcW w:w="1515" w:type="dxa"/>
            <w:tcBorders>
              <w:top w:val="nil"/>
              <w:left w:val="nil"/>
              <w:bottom w:val="single" w:sz="8" w:space="0" w:color="000000"/>
              <w:right w:val="single" w:sz="8" w:space="0" w:color="000000"/>
            </w:tcBorders>
            <w:shd w:val="clear" w:color="auto" w:fill="FFFFFF"/>
            <w:tcMar>
              <w:left w:w="108" w:type="dxa"/>
              <w:right w:w="108" w:type="dxa"/>
            </w:tcMar>
          </w:tcPr>
          <w:p w:rsidR="00C248EF" w:rsidRDefault="00C248EF" w:rsidP="0089796C">
            <w:pPr>
              <w:spacing w:before="100" w:after="100"/>
              <w:jc w:val="center"/>
            </w:pPr>
            <w:r>
              <w:t>4,40</w:t>
            </w:r>
          </w:p>
        </w:tc>
      </w:tr>
    </w:tbl>
    <w:p w:rsidR="00C248EF" w:rsidRPr="00073D8B" w:rsidRDefault="00C248EF" w:rsidP="00C248EF">
      <w:pPr>
        <w:jc w:val="right"/>
        <w:rPr>
          <w:color w:val="FF0000"/>
        </w:rPr>
      </w:pPr>
    </w:p>
    <w:p w:rsidR="00C248EF" w:rsidRPr="00073D8B" w:rsidRDefault="00C248EF" w:rsidP="00C248EF">
      <w:pPr>
        <w:tabs>
          <w:tab w:val="left" w:pos="1209"/>
        </w:tabs>
        <w:rPr>
          <w:color w:val="FF0000"/>
        </w:rPr>
      </w:pPr>
      <w:r w:rsidRPr="00073D8B">
        <w:rPr>
          <w:color w:val="FF0000"/>
        </w:rPr>
        <w:tab/>
        <w:t>Priklausomai nuo pareigybių pavadinimų kiekio, gali atsirasti poreikis peržiūrėti koeficientus</w:t>
      </w:r>
    </w:p>
    <w:p w:rsidR="00C248EF" w:rsidRDefault="00C248EF" w:rsidP="00C248EF">
      <w:pPr>
        <w:jc w:val="both"/>
      </w:pPr>
    </w:p>
    <w:p w:rsidR="00C248EF" w:rsidRDefault="00C248EF" w:rsidP="00C248EF">
      <w:pPr>
        <w:jc w:val="both"/>
      </w:pPr>
    </w:p>
    <w:p w:rsidR="00C248EF" w:rsidRDefault="00C248EF" w:rsidP="00C248EF">
      <w:pPr>
        <w:jc w:val="center"/>
        <w:rPr>
          <w:rFonts w:ascii="Times" w:eastAsia="Times" w:hAnsi="Times" w:cs="Times"/>
          <w:smallCaps/>
          <w:sz w:val="27"/>
          <w:szCs w:val="27"/>
        </w:rPr>
      </w:pPr>
      <w:proofErr w:type="gramStart"/>
      <w:r>
        <w:rPr>
          <w:b/>
          <w:smallCaps/>
          <w:sz w:val="22"/>
          <w:szCs w:val="22"/>
        </w:rPr>
        <w:t>LIETUVOS RESPUBLIKOS</w:t>
      </w:r>
      <w:proofErr w:type="gramEnd"/>
    </w:p>
    <w:p w:rsidR="00C248EF" w:rsidRDefault="00C248EF" w:rsidP="00C248EF">
      <w:pPr>
        <w:jc w:val="center"/>
        <w:rPr>
          <w:rFonts w:ascii="Times" w:eastAsia="Times" w:hAnsi="Times" w:cs="Times"/>
          <w:smallCaps/>
          <w:sz w:val="27"/>
          <w:szCs w:val="27"/>
        </w:rPr>
      </w:pPr>
      <w:r>
        <w:rPr>
          <w:b/>
          <w:sz w:val="22"/>
          <w:szCs w:val="22"/>
        </w:rPr>
        <w:t>FINANSŲ TARNYBOS STATUTO PATVIRTINIMO IR ĮGYVENDINIMO</w:t>
      </w:r>
    </w:p>
    <w:p w:rsidR="00C248EF" w:rsidRDefault="00C248EF" w:rsidP="00C248EF">
      <w:pPr>
        <w:jc w:val="center"/>
        <w:rPr>
          <w:rFonts w:ascii="Times" w:eastAsia="Times" w:hAnsi="Times" w:cs="Times"/>
          <w:smallCaps/>
          <w:sz w:val="27"/>
          <w:szCs w:val="27"/>
        </w:rPr>
      </w:pPr>
      <w:r>
        <w:rPr>
          <w:b/>
          <w:smallCaps/>
          <w:sz w:val="22"/>
          <w:szCs w:val="22"/>
        </w:rPr>
        <w:t>ĮSTATYMAS</w:t>
      </w:r>
    </w:p>
    <w:p w:rsidR="00C248EF" w:rsidRDefault="00C248EF" w:rsidP="00C248EF">
      <w:pPr>
        <w:jc w:val="center"/>
        <w:rPr>
          <w:rFonts w:ascii="Times" w:eastAsia="Times" w:hAnsi="Times" w:cs="Times"/>
          <w:smallCaps/>
          <w:sz w:val="27"/>
          <w:szCs w:val="27"/>
        </w:rPr>
      </w:pPr>
      <w:r>
        <w:rPr>
          <w:b/>
          <w:smallCaps/>
          <w:sz w:val="22"/>
          <w:szCs w:val="22"/>
        </w:rPr>
        <w:t> </w:t>
      </w:r>
    </w:p>
    <w:p w:rsidR="00C248EF" w:rsidRDefault="00C248EF" w:rsidP="00C248EF">
      <w:pPr>
        <w:jc w:val="center"/>
        <w:rPr>
          <w:rFonts w:ascii="Times" w:eastAsia="Times" w:hAnsi="Times" w:cs="Times"/>
          <w:sz w:val="27"/>
          <w:szCs w:val="27"/>
        </w:rPr>
      </w:pPr>
      <w:r>
        <w:rPr>
          <w:sz w:val="22"/>
          <w:szCs w:val="22"/>
        </w:rPr>
        <w:t>201</w:t>
      </w:r>
      <w:proofErr w:type="gramStart"/>
      <w:r>
        <w:rPr>
          <w:sz w:val="22"/>
          <w:szCs w:val="22"/>
        </w:rPr>
        <w:t xml:space="preserve">  </w:t>
      </w:r>
      <w:proofErr w:type="gramEnd"/>
      <w:r>
        <w:rPr>
          <w:sz w:val="22"/>
          <w:szCs w:val="22"/>
        </w:rPr>
        <w:t xml:space="preserve">m.                            d. Nr.        </w:t>
      </w:r>
      <w:r>
        <w:rPr>
          <w:sz w:val="22"/>
          <w:szCs w:val="22"/>
        </w:rPr>
        <w:br/>
        <w:t>Vilnius</w:t>
      </w:r>
    </w:p>
    <w:p w:rsidR="00C248EF" w:rsidRDefault="00C248EF" w:rsidP="00C248EF">
      <w:pPr>
        <w:jc w:val="center"/>
        <w:rPr>
          <w:rFonts w:ascii="Times" w:eastAsia="Times" w:hAnsi="Times" w:cs="Times"/>
          <w:sz w:val="27"/>
          <w:szCs w:val="27"/>
        </w:rPr>
      </w:pPr>
      <w:r>
        <w:rPr>
          <w:sz w:val="22"/>
          <w:szCs w:val="22"/>
        </w:rPr>
        <w:t> </w:t>
      </w:r>
    </w:p>
    <w:p w:rsidR="00C248EF" w:rsidRDefault="00C248EF" w:rsidP="00C248EF">
      <w:pPr>
        <w:jc w:val="center"/>
        <w:rPr>
          <w:rFonts w:ascii="Times" w:eastAsia="Times" w:hAnsi="Times" w:cs="Times"/>
          <w:sz w:val="27"/>
          <w:szCs w:val="27"/>
        </w:rPr>
      </w:pPr>
      <w:r>
        <w:rPr>
          <w:b/>
          <w:sz w:val="22"/>
          <w:szCs w:val="22"/>
        </w:rPr>
        <w:t> </w:t>
      </w:r>
    </w:p>
    <w:p w:rsidR="00C248EF" w:rsidRDefault="00C248EF" w:rsidP="00C248EF">
      <w:pPr>
        <w:ind w:firstLine="720"/>
        <w:jc w:val="both"/>
        <w:rPr>
          <w:rFonts w:ascii="Times" w:eastAsia="Times" w:hAnsi="Times" w:cs="Times"/>
        </w:rPr>
      </w:pPr>
      <w:r>
        <w:rPr>
          <w:b/>
        </w:rPr>
        <w:t>1 straipsnis. Lietuvos Respublikos finansų tarnybos statuto patvirtinimas</w:t>
      </w:r>
    </w:p>
    <w:p w:rsidR="00C248EF" w:rsidRDefault="00C248EF" w:rsidP="00C248EF">
      <w:pPr>
        <w:ind w:firstLine="720"/>
        <w:jc w:val="both"/>
      </w:pPr>
      <w:r>
        <w:t>Šiuo įstatymu Lietuvos Respublikos Seimas patvirtina  Lietuvos Respublikos finansų tarnybos statutą (toliau – Finansų tarnybos statutas) (pridedamas). </w:t>
      </w:r>
    </w:p>
    <w:p w:rsidR="00C248EF" w:rsidRDefault="00C248EF" w:rsidP="00C248EF">
      <w:pPr>
        <w:ind w:firstLine="720"/>
        <w:jc w:val="both"/>
        <w:rPr>
          <w:rFonts w:ascii="Times" w:eastAsia="Times" w:hAnsi="Times" w:cs="Times"/>
        </w:rPr>
      </w:pPr>
    </w:p>
    <w:p w:rsidR="00C248EF" w:rsidRDefault="00C248EF" w:rsidP="00C248EF">
      <w:pPr>
        <w:ind w:left="420" w:firstLine="300"/>
        <w:jc w:val="both"/>
        <w:rPr>
          <w:b/>
        </w:rPr>
      </w:pPr>
      <w:r>
        <w:rPr>
          <w:b/>
        </w:rPr>
        <w:t>2 straipsnis. Įstatymo įsigaliojimas ir įgyvendinimas</w:t>
      </w:r>
    </w:p>
    <w:p w:rsidR="00C248EF" w:rsidRPr="00C248EF" w:rsidRDefault="00C248EF" w:rsidP="00C248EF">
      <w:pPr>
        <w:numPr>
          <w:ilvl w:val="0"/>
          <w:numId w:val="1"/>
        </w:numPr>
        <w:tabs>
          <w:tab w:val="left" w:pos="993"/>
        </w:tabs>
        <w:ind w:left="0"/>
        <w:jc w:val="both"/>
        <w:rPr>
          <w:color w:val="auto"/>
        </w:rPr>
      </w:pPr>
      <w:r>
        <w:t xml:space="preserve">Finansų tarnybos statutas, išskyrus 2 </w:t>
      </w:r>
      <w:r w:rsidRPr="00A01FA4">
        <w:t>straipsnio 3</w:t>
      </w:r>
      <w:proofErr w:type="gramStart"/>
      <w:r w:rsidRPr="00A01FA4">
        <w:t>-</w:t>
      </w:r>
      <w:proofErr w:type="gramEnd"/>
      <w:r w:rsidRPr="00A01FA4">
        <w:t>6, 12-14 dalis, 4</w:t>
      </w:r>
      <w:r>
        <w:t xml:space="preserve"> straipsnį, įsigalioja 2018 m. liepos 1 </w:t>
      </w:r>
      <w:r w:rsidRPr="00C248EF">
        <w:rPr>
          <w:color w:val="auto"/>
        </w:rPr>
        <w:t xml:space="preserve">d. </w:t>
      </w:r>
    </w:p>
    <w:p w:rsidR="00C248EF" w:rsidRPr="00C248EF" w:rsidRDefault="00C248EF" w:rsidP="00C248EF">
      <w:pPr>
        <w:ind w:firstLine="720"/>
        <w:jc w:val="both"/>
        <w:rPr>
          <w:color w:val="auto"/>
        </w:rPr>
      </w:pPr>
      <w:r w:rsidRPr="00C248EF">
        <w:rPr>
          <w:color w:val="auto"/>
        </w:rPr>
        <w:t>2. Įsigaliojus Finansų tarnybos statutui, pareigūnai, sukakę Finansų tarnybos statuto 60 straipsnyje nustatytą tarnybos amžių, atleidžiami iš pareigų pagal Finansų tarnybos statuto 59 straipsnio 1 dalies 5 punktą.</w:t>
      </w:r>
    </w:p>
    <w:p w:rsidR="00C248EF" w:rsidRPr="00C248EF" w:rsidRDefault="00C248EF" w:rsidP="00C248EF">
      <w:pPr>
        <w:ind w:firstLine="709"/>
        <w:jc w:val="both"/>
        <w:rPr>
          <w:color w:val="auto"/>
        </w:rPr>
      </w:pPr>
      <w:r w:rsidRPr="00C248EF">
        <w:rPr>
          <w:color w:val="auto"/>
        </w:rPr>
        <w:t>3. Lietuvos Respublikos finansų ministerijoje sudaroma muitinės įstaigų, Lietuvos Respublikos finansinių nusikaltimų tyrimų tarnybos</w:t>
      </w:r>
      <w:proofErr w:type="gramStart"/>
      <w:r w:rsidRPr="00C248EF">
        <w:rPr>
          <w:color w:val="auto"/>
        </w:rPr>
        <w:t xml:space="preserve">  </w:t>
      </w:r>
      <w:proofErr w:type="gramEnd"/>
      <w:r w:rsidRPr="00C248EF">
        <w:rPr>
          <w:color w:val="auto"/>
        </w:rPr>
        <w:t>statutinių valstybės tarnautojų pareigybių vertinimo komisija, kuri iki 2018 m. liepos 1 d. peržiūri muitinės įstaigų ir Lietuvos Respublikos finansinių nusikaltimų tyrimų tarnybos statutinių valstybės tarnautojų pareigybių sąrašus, įvertina šių pareigybių atitiktį šio įstatymo 1 straipsnyje išdėstytame Finansų tarnybos statute nustatytai</w:t>
      </w:r>
      <w:r w:rsidRPr="00C248EF">
        <w:rPr>
          <w:b/>
          <w:color w:val="auto"/>
        </w:rPr>
        <w:t xml:space="preserve"> </w:t>
      </w:r>
      <w:r w:rsidRPr="00C248EF">
        <w:rPr>
          <w:color w:val="auto"/>
        </w:rPr>
        <w:t>pareigūno sąvokai, sudaro šios sąvokos neatitinkančių pareigybių sąrašus ir pateikia juos finansų ministrui. Į Finansų ministerijoje sudaromą muitinės įstaigų statutinių valstybės tarnautojų pareigybių vertinimo komisiją nario teisėmis įtraukiamas muitinės sistemoje veikiančių profesinių sąjungų bendru jų sutarimu skiriamas atstovas. Jeigu šios profesinės sąjungos nesusitaria dėl bendro atstovo paskyrimo, profesinių sąjungų atstovas į šios komisijos narius neskiriamas.</w:t>
      </w:r>
    </w:p>
    <w:p w:rsidR="00C248EF" w:rsidRDefault="00C248EF" w:rsidP="00C248EF">
      <w:pPr>
        <w:ind w:firstLine="709"/>
        <w:jc w:val="both"/>
      </w:pPr>
      <w:r>
        <w:t xml:space="preserve">4. Naikinant </w:t>
      </w:r>
      <w:r w:rsidRPr="00C248EF">
        <w:rPr>
          <w:color w:val="auto"/>
        </w:rPr>
        <w:t xml:space="preserve">šio įstatymo 1 straipsnyje išdėstytame Finansų tarnybos statute nustatytos pareigūno sąvokos neatitinkančią pareigybę, muitinės ir Lietuvos Respublikos </w:t>
      </w:r>
      <w:proofErr w:type="gramStart"/>
      <w:r w:rsidRPr="00C248EF">
        <w:rPr>
          <w:color w:val="auto"/>
        </w:rPr>
        <w:t>finansinių nusikaltimų tyrimų tarnybos</w:t>
      </w:r>
      <w:proofErr w:type="gramEnd"/>
      <w:r w:rsidRPr="00C248EF">
        <w:rPr>
          <w:color w:val="auto"/>
        </w:rPr>
        <w:t xml:space="preserve"> pareigūnas gali būti jo sutikimu perkeltas į tos pačios kategorijos (lygiavertes) ar žemesnės kategorijos (žemesnes) karjeros valstybės tarnautojo pareigas toje pačioje finansų tarnybos įstaigoje </w:t>
      </w:r>
      <w:r>
        <w:t>ar jo paties prašymu kitoje valstybės ar savivaldybės institucijoje ar įstaigoje (valstybės ar savivaldybės institucijų ar įstaigų vadovams šį klausimą suderinus). Pagal šias nuostatas pareigūnas gali būti perkeltas į karjeros valstybės tarnautojo pareigas, jei jis atitinka įstatymuose ir kituose teisės aktuose pareigybei, į kurią jis perkeliamas, nustatytus reikalavimus.</w:t>
      </w:r>
    </w:p>
    <w:p w:rsidR="00C248EF" w:rsidRDefault="00C248EF" w:rsidP="00C248EF">
      <w:pPr>
        <w:ind w:firstLine="709"/>
        <w:jc w:val="both"/>
      </w:pPr>
      <w:r>
        <w:t>5. Jei vietoje naikinamos šio įstatymo 1 straipsnyje išdėstytame Finansų tarnybos statute nustatytos pareigūno sąvokos neatitinkančios pareigybės bus steigiama karjeros valstybės tarnautojo pareigybė, kuriai priskiriamos funkcijos yra to paties pobūdžio kaip ir naikinamos pareigūno pareigybės, pareigūno pareigas ėjusiam asmeniui turi būti siūloma eiti šias karjeros valstybės tarnautojo pareigas ir, jei jis sutinka, jis turi būti perkeltas į įsteigtas naujas karjeros valstybės tarnautojo pareigas.</w:t>
      </w:r>
    </w:p>
    <w:p w:rsidR="00C248EF" w:rsidRDefault="00C248EF" w:rsidP="00C248EF">
      <w:pPr>
        <w:ind w:firstLine="709"/>
        <w:jc w:val="both"/>
      </w:pPr>
      <w:r>
        <w:t>6. Perkeliant pareigūną į karjeros valstybės tarnautojo pareigas pagal šio straipsnio 4 ar 5 dalį, užtikrinamas pareigūno iki perkėlimo turėtas darbo užmokestis. Pareigūno, perkeliamo į karjeros valstybės tarnautojo pareigas pagal šio straipsnio 4 ar 5 dalį, turima kvalifikacinė kategorija prilyginama analogiškai karjeros valstybės tarnautojo kvalifikacinei klasei. Jeigu pareigūnas kvalifikacinės kategorijos neturėjo, jam nustatomas darbo užmokesčio skirtumo dydžio priedas, jeigu pareigūno pareiginė alga su priedu už pareiginį laipsnį buvo didesnė negu nustatyta</w:t>
      </w:r>
      <w:r>
        <w:rPr>
          <w:strike/>
        </w:rPr>
        <w:t>s</w:t>
      </w:r>
      <w:r>
        <w:t xml:space="preserve"> pareiginė alga perkėlus jį į karjeros valstybės tarnautojo pareigas. Nustatytas priedas mokamas iki karjeros valstybės tarnautojui Lietuvos Respublikos valstybės tarnybos įstatymo nustatyta tvarka bus nustatytas didesnis ar mažesnis darbo užmokestis. </w:t>
      </w:r>
    </w:p>
    <w:p w:rsidR="00C248EF" w:rsidRDefault="00C248EF" w:rsidP="00C248EF">
      <w:pPr>
        <w:ind w:firstLine="709"/>
        <w:jc w:val="both"/>
      </w:pPr>
      <w:r>
        <w:t xml:space="preserve">7. Pareigūną, į karjeros valstybės tarnautojo pareigas perkeltą pagal šio straipsnio 4 ar 5 dalį, atleidžiant iš karjeros valstybės tarnautojo pareigų dėl jo pareigybės panaikinimo, išeitinė išmoka mokama atsižvelgiant į valstybės tarnautojo tarnybos valstybės ar savivaldybės institucijoje ar įstaigoje nepertraukiamą stažą, į jį įskaitant ir laiką, kai asmuo finansų tarnybos </w:t>
      </w:r>
      <w:r w:rsidRPr="003C4414">
        <w:t xml:space="preserve">įstaigoje </w:t>
      </w:r>
      <w:r>
        <w:t>ėjo statutinio valstybės tarnautojo pareigas iki perkėlimo į karjeros valstybės tarnautojo pareigas.</w:t>
      </w:r>
    </w:p>
    <w:p w:rsidR="00C248EF" w:rsidRDefault="00C248EF" w:rsidP="00C248EF">
      <w:pPr>
        <w:ind w:firstLine="709"/>
        <w:jc w:val="both"/>
      </w:pPr>
      <w:r>
        <w:t>8. Finansų įstaigų vadovai, iki šio įstatymo įsigaliojimo paskirti į pareigas nustatytai kadencijai, toliau eina šias pareigas, jų kadencijos laikotarpio pradžia laikant jų paskyrimo į pareigas iki šio įstatymo įsigaliojimo nustatytai kadencijai datą. Finansų tarnybos įstaigos vadovo pavaduotojų įgaliojimų trukmė įsigaliojus šiam įstatymui susiejama su Finansų tarnybos įstaigos vadovo įgaliojimų trukme (kadencija).</w:t>
      </w:r>
    </w:p>
    <w:p w:rsidR="00C248EF" w:rsidRDefault="00C248EF" w:rsidP="00C248EF">
      <w:pPr>
        <w:ind w:firstLine="709"/>
        <w:jc w:val="both"/>
      </w:pPr>
      <w:r>
        <w:t>9. Lietuvos Respublikos valstybės tarnybos įstatymo nuostatos dėl bendrųjų ar vadovavimo gebėjimų tikrinimo ir karjeros valstybės tarnautojų atitikties tipiniams reikalavimams taikomos tik po šio įstatymo įsigaliojimo į karjeros valstybės tarnautojų pareigas priimamiems ar perkeliamiems pareigūnams.</w:t>
      </w:r>
    </w:p>
    <w:p w:rsidR="00C248EF" w:rsidRDefault="00C248EF" w:rsidP="00C248EF">
      <w:pPr>
        <w:ind w:firstLine="709"/>
        <w:jc w:val="both"/>
      </w:pPr>
      <w:r>
        <w:t xml:space="preserve">10. Asmenų, praradusių pareigūno statusą iki šio įstatymo 1 straipsnyje išdėstyto Finansų tarnybos statuto įsigaliojimo ir turinčių teisę atkurti pareigūno statusą, taip pat gražinamų į eitas pareigas, eitos pareigos prilyginamos šio įstatymo 1 straipsnyje išdėstyto Finansų tarnybos statuto priede nurodytoms analogiškoms pareigūnų pareigybių grupėms. Šioje dalyje nurodytus asmenis priėmus į pareigas, jų pareiginė alga nustatoma vadovaujantis šio įstatymo 1 straipsnyje išdėstyto Finansų tarnybos </w:t>
      </w:r>
      <w:r w:rsidRPr="003C4414">
        <w:t xml:space="preserve">statuto 40 </w:t>
      </w:r>
      <w:r>
        <w:t>straipsnio nuostatomis.</w:t>
      </w:r>
    </w:p>
    <w:p w:rsidR="00C248EF" w:rsidRDefault="00C248EF" w:rsidP="00C248EF">
      <w:pPr>
        <w:ind w:firstLine="709"/>
        <w:jc w:val="both"/>
      </w:pPr>
      <w:r>
        <w:t>11. Jeigu šio straipsnio 10 dalyje nurodytu atveju pareigūno pareigos buvo panaikintos kaip neatitinkančios šio įstatymo 1 straipsnyje išdėstytame Finansų tarnybos statute nustatytai</w:t>
      </w:r>
      <w:r>
        <w:rPr>
          <w:b/>
        </w:rPr>
        <w:t xml:space="preserve"> </w:t>
      </w:r>
      <w:r>
        <w:t xml:space="preserve">pareigūno sąvokai, tačiau vietoj šių pareigų buvo įsteigtos karjeros valstybės tarnautojo pareigos, šio straipsnio 10 dalyje nurodyti asmenys turi teisę atkurti valstybės tarnautojo statusą arba yra grąžinami į lygiavertes karjeros valstybės tarnautojo pareigas. Jeigu grąžinamas asmuo atsisako eiti pasiūlytas pareigas arba nėra pareigų, į kurias jis gali būti grąžintas, jis yra atleidžiamas iš pareigų pagal šio įstatymo 1 straipsnyje išdėstyto Finansų tarnybos statuto </w:t>
      </w:r>
      <w:r w:rsidRPr="003C4414">
        <w:t>59 s</w:t>
      </w:r>
      <w:r>
        <w:t>traipsnio 1 dalies 7 punktą.</w:t>
      </w:r>
    </w:p>
    <w:p w:rsidR="00C248EF" w:rsidRDefault="00C248EF" w:rsidP="00C248EF">
      <w:pPr>
        <w:ind w:firstLine="720"/>
        <w:jc w:val="both"/>
      </w:pPr>
      <w:r>
        <w:t>12. Jeigu pareigūno gauta pareiginė alga su priedu už kvalifikacinę kategoriją yra lygi pagal šio įstatymo 1 straipsnyje išdėstyto Finansų tarnybos statuto priede atitinkamai pareigūno pareigybei nustatytus pareiginės algos koeficientus apskaičiuotai pareiginei algai, šiam pareigūnui nustatoma jo gautos pareiginės algos su priedu už kvalifikacinę kategoriją dydžio pareiginė alga.</w:t>
      </w:r>
    </w:p>
    <w:p w:rsidR="00C248EF" w:rsidRDefault="00C248EF" w:rsidP="00C248EF">
      <w:pPr>
        <w:ind w:firstLine="720"/>
        <w:jc w:val="both"/>
      </w:pPr>
      <w:r>
        <w:t>13. Jei pareigūno gauta pareiginė alga su priedu už kvalifikacinę kategoriją nėra lygi šio įstatymo 1 straipsnyje išdėstyto Finansų tarnybos statuto priede pareigūnų pareigybių atitinkamų grupių pareiginių algų koeficientų intervaluose nurodytai pareiginei algai, šiam pareigūnui nustatoma pareiginė alga, lygi jo gautai pareiginei algai su priedu už kvalifikacinę kategoriją, kuri gali nesutapti su šio įstatymo 1 straipsnyje išdėstyto Finansų tarnybos statuto priede pareigūno pareigybei nustatytais pareiginės algos koeficientais, iki šio įstatymo 1 straipsnyje išdėstyto Finansų tarnybos statuto nustatyta tvarka jam bus padidinta ar sumažinta pareiginė alga. Tokiu atveju turi būti nustatomas tam pareigūnui taikytinas pareiginės algos koeficientas. Šis koeficientas apskaičiuojamas pareigūno gautą pareiginę algą su priedu už kvalifikacinę kategoriją padalinus iš šio įstatymo įsigaliojimo metu taikomo bazinio dydžio.</w:t>
      </w:r>
    </w:p>
    <w:p w:rsidR="00C248EF" w:rsidRDefault="00C248EF" w:rsidP="00C248EF">
      <w:pPr>
        <w:ind w:firstLine="720"/>
        <w:jc w:val="both"/>
      </w:pPr>
      <w:r>
        <w:t xml:space="preserve">14. Jeigu asmuo nesutinka eiti siūlomų pareigūno arba karjeros valstybės tarnauto pareigų, jis atleidžiamas iš pareigų paskutinę iki šio įstatymo įsigaliojimo </w:t>
      </w:r>
      <w:r w:rsidRPr="003C4414">
        <w:t xml:space="preserve">jo </w:t>
      </w:r>
      <w:r>
        <w:t>darbo dieną. Tokiems asmenimis taikomos garantijos, nustatytos pareigūnams ir valstybės tarnautojams, kurių pareigybės panaikintos.</w:t>
      </w:r>
    </w:p>
    <w:p w:rsidR="00C248EF" w:rsidRDefault="00C248EF" w:rsidP="00C248EF">
      <w:pPr>
        <w:tabs>
          <w:tab w:val="left" w:pos="0"/>
          <w:tab w:val="left" w:pos="1134"/>
        </w:tabs>
        <w:ind w:firstLine="709"/>
        <w:jc w:val="both"/>
      </w:pPr>
      <w:r>
        <w:t xml:space="preserve">15. Tarnybinių nuobaudų skyrimui už tarnybinius nusižengimus, padarytus iki šio įstatymo įsigaliojimo dienos, taip pat nepanaudotų kasmetinių atostogų, nesuteiktų iki šio įstatymo įsigaliojimo dienos, ir iki šio įstatymo įsigaliojimo laikinai perkelto pareigūno perkėlimo į kitas jo kvalifikaciją atitinkančias tos pačios, žemesnės arba aukštesnės kategorijos pareigas be jo sutikimo, trukmės apskaičiavimui taikomos iki šio įstatymo įsigaliojimo galiojusios nuostatos. </w:t>
      </w:r>
    </w:p>
    <w:p w:rsidR="00C248EF" w:rsidRDefault="00C248EF" w:rsidP="00C248EF">
      <w:pPr>
        <w:ind w:firstLine="709"/>
        <w:jc w:val="both"/>
      </w:pPr>
      <w:r>
        <w:t xml:space="preserve">16. Įsigaliojus šiam įstatymui, pareigūnai pirmą kartą dėl jų atitikimo bendrojo fizinio pasirengimo reikalavimams tikrinami ne anksčiau kaip praėjus 12 mėnesių, o vėliau – šio įstatymo 1 straipsnyje išdėstyto Finansų tarnybos </w:t>
      </w:r>
      <w:r w:rsidRPr="003C4414">
        <w:t>statuto 4 straipsnio 6 dalyje</w:t>
      </w:r>
      <w:r>
        <w:t xml:space="preserve"> nurodytoje tvarkoje nustatytu periodiškumu. </w:t>
      </w:r>
    </w:p>
    <w:p w:rsidR="00C248EF" w:rsidRDefault="00C248EF" w:rsidP="00C248EF">
      <w:pPr>
        <w:ind w:firstLine="709"/>
        <w:jc w:val="both"/>
      </w:pPr>
    </w:p>
    <w:p w:rsidR="00C248EF" w:rsidRDefault="00C248EF" w:rsidP="00C248EF">
      <w:pPr>
        <w:ind w:left="2070" w:hanging="1350"/>
        <w:jc w:val="both"/>
      </w:pPr>
      <w:r>
        <w:rPr>
          <w:b/>
        </w:rPr>
        <w:t>3 straipsnis. Tarnybos Lietuvos Respublikos muitinėje statuto pripažinimas netekusiu galios</w:t>
      </w:r>
    </w:p>
    <w:p w:rsidR="00C248EF" w:rsidRDefault="00C248EF" w:rsidP="00C248EF">
      <w:pPr>
        <w:ind w:firstLine="720"/>
        <w:jc w:val="both"/>
      </w:pPr>
      <w:bookmarkStart w:id="16" w:name="2xcytpi" w:colFirst="0" w:colLast="0"/>
      <w:bookmarkEnd w:id="16"/>
      <w:r>
        <w:t>Įsigaliojus Lietuvos Respublikos finansų tarnybos statutui, netenka galios Tarnybos Lietuvos Respublikos muitinėje statutas su visais pakeitimais ir papildymais.</w:t>
      </w:r>
    </w:p>
    <w:p w:rsidR="00C248EF" w:rsidRDefault="00C248EF" w:rsidP="00C248EF">
      <w:pPr>
        <w:ind w:left="2127" w:hanging="1418"/>
        <w:jc w:val="both"/>
        <w:rPr>
          <w:b/>
        </w:rPr>
      </w:pPr>
    </w:p>
    <w:p w:rsidR="00C248EF" w:rsidRDefault="00C248EF" w:rsidP="00C248EF">
      <w:pPr>
        <w:ind w:left="2127" w:hanging="1418"/>
        <w:jc w:val="both"/>
        <w:rPr>
          <w:b/>
        </w:rPr>
      </w:pPr>
      <w:r>
        <w:rPr>
          <w:b/>
        </w:rPr>
        <w:t>4 straipsnis. Pasiūlymas Lietuvos Respublikos Vyriausybei ir kitoms institucijoms</w:t>
      </w:r>
    </w:p>
    <w:p w:rsidR="00C248EF" w:rsidRDefault="00C248EF" w:rsidP="00C248EF">
      <w:pPr>
        <w:ind w:firstLine="709"/>
        <w:jc w:val="both"/>
      </w:pPr>
      <w:r>
        <w:t xml:space="preserve">Lietuvos Respublikos Vyriausybė arba </w:t>
      </w:r>
      <w:r w:rsidRPr="00C248EF">
        <w:rPr>
          <w:color w:val="auto"/>
        </w:rPr>
        <w:t xml:space="preserve">jos įgaliota institucija, Lietuvos Respublikos finansų ministerija, Muitinės departamentas prie Lietuvos Respublikos finansų ministerijos ir Lietuvos Respublikos </w:t>
      </w:r>
      <w:proofErr w:type="gramStart"/>
      <w:r w:rsidRPr="00C248EF">
        <w:rPr>
          <w:color w:val="auto"/>
        </w:rPr>
        <w:t>finansinių nusikaltimų tyrimo tarnyba</w:t>
      </w:r>
      <w:proofErr w:type="gramEnd"/>
      <w:r w:rsidRPr="00C248EF">
        <w:rPr>
          <w:color w:val="auto"/>
        </w:rPr>
        <w:t xml:space="preserve"> pagal </w:t>
      </w:r>
      <w:r>
        <w:t>kompetenciją iki šio įstatymo įsigaliojimo priima šiam įstatymui įgyvendinti reikalingus teisės aktus.</w:t>
      </w:r>
    </w:p>
    <w:p w:rsidR="00C248EF" w:rsidRDefault="00C248EF" w:rsidP="00C248EF">
      <w:pPr>
        <w:ind w:firstLine="720"/>
        <w:jc w:val="both"/>
        <w:rPr>
          <w:rFonts w:ascii="Times" w:eastAsia="Times" w:hAnsi="Times" w:cs="Times"/>
          <w:sz w:val="27"/>
          <w:szCs w:val="27"/>
        </w:rPr>
      </w:pPr>
    </w:p>
    <w:p w:rsidR="00C248EF" w:rsidRDefault="00C248EF" w:rsidP="00C248EF">
      <w:pPr>
        <w:ind w:firstLine="720"/>
        <w:jc w:val="both"/>
        <w:rPr>
          <w:rFonts w:ascii="Times" w:eastAsia="Times" w:hAnsi="Times" w:cs="Times"/>
          <w:sz w:val="27"/>
          <w:szCs w:val="27"/>
        </w:rPr>
      </w:pPr>
      <w:r>
        <w:rPr>
          <w:sz w:val="22"/>
          <w:szCs w:val="22"/>
        </w:rPr>
        <w:t> </w:t>
      </w:r>
    </w:p>
    <w:p w:rsidR="00C248EF" w:rsidRDefault="00C248EF" w:rsidP="00C248EF">
      <w:pPr>
        <w:rPr>
          <w:rFonts w:ascii="Times" w:eastAsia="Times" w:hAnsi="Times" w:cs="Times"/>
          <w:sz w:val="27"/>
          <w:szCs w:val="27"/>
        </w:rPr>
      </w:pPr>
      <w:r>
        <w:rPr>
          <w:smallCaps/>
          <w:sz w:val="22"/>
          <w:szCs w:val="22"/>
        </w:rPr>
        <w:t> </w:t>
      </w:r>
    </w:p>
    <w:p w:rsidR="00C248EF" w:rsidRDefault="00C248EF" w:rsidP="00C248EF">
      <w:pPr>
        <w:rPr>
          <w:rFonts w:ascii="Times" w:eastAsia="Times" w:hAnsi="Times" w:cs="Times"/>
          <w:sz w:val="27"/>
          <w:szCs w:val="27"/>
        </w:rPr>
      </w:pPr>
      <w:r>
        <w:rPr>
          <w:smallCaps/>
          <w:sz w:val="22"/>
          <w:szCs w:val="22"/>
        </w:rPr>
        <w:t>RESPUBLIKOS PREZIDENTAS                                                           </w:t>
      </w:r>
      <w:r>
        <w:rPr>
          <w:sz w:val="22"/>
          <w:szCs w:val="22"/>
        </w:rPr>
        <w:t xml:space="preserve"> </w:t>
      </w:r>
    </w:p>
    <w:p w:rsidR="00C248EF" w:rsidRDefault="00C248EF" w:rsidP="00C248EF">
      <w:pPr>
        <w:ind w:firstLine="720"/>
        <w:jc w:val="both"/>
      </w:pPr>
    </w:p>
    <w:p w:rsidR="00C248EF" w:rsidRDefault="00C248EF" w:rsidP="00C248EF">
      <w:pPr>
        <w:ind w:firstLine="720"/>
        <w:jc w:val="both"/>
      </w:pPr>
    </w:p>
    <w:p w:rsidR="000034FB" w:rsidRDefault="000034FB"/>
    <w:sectPr w:rsidR="000034FB" w:rsidSect="00D55F48">
      <w:pgSz w:w="12240" w:h="15840"/>
      <w:pgMar w:top="1440" w:right="1440" w:bottom="1440" w:left="1440" w:header="0"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B41"/>
    <w:multiLevelType w:val="multilevel"/>
    <w:tmpl w:val="62966DC6"/>
    <w:lvl w:ilvl="0">
      <w:start w:val="1"/>
      <w:numFmt w:val="decimal"/>
      <w:lvlText w:val="%1."/>
      <w:lvlJc w:val="left"/>
      <w:pPr>
        <w:ind w:left="16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
    <w:nsid w:val="1F0B17B1"/>
    <w:multiLevelType w:val="multilevel"/>
    <w:tmpl w:val="1AEAD11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D1C392B"/>
    <w:multiLevelType w:val="multilevel"/>
    <w:tmpl w:val="D638D8A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0742924"/>
    <w:multiLevelType w:val="multilevel"/>
    <w:tmpl w:val="2596730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544F2907"/>
    <w:multiLevelType w:val="multilevel"/>
    <w:tmpl w:val="47201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60C62DD"/>
    <w:multiLevelType w:val="multilevel"/>
    <w:tmpl w:val="17A0C1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5B157548"/>
    <w:multiLevelType w:val="multilevel"/>
    <w:tmpl w:val="54F6E3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1D03054"/>
    <w:multiLevelType w:val="multilevel"/>
    <w:tmpl w:val="84948B6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64723618"/>
    <w:multiLevelType w:val="hybridMultilevel"/>
    <w:tmpl w:val="C9E4E78E"/>
    <w:lvl w:ilvl="0" w:tplc="39DAF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6332C1"/>
    <w:multiLevelType w:val="multilevel"/>
    <w:tmpl w:val="830277A2"/>
    <w:lvl w:ilvl="0">
      <w:start w:val="1"/>
      <w:numFmt w:val="decimal"/>
      <w:lvlText w:val="%1."/>
      <w:lvlJc w:val="left"/>
      <w:pPr>
        <w:ind w:left="172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7F0A05F8"/>
    <w:multiLevelType w:val="multilevel"/>
    <w:tmpl w:val="6BB46FCE"/>
    <w:lvl w:ilvl="0">
      <w:start w:val="2"/>
      <w:numFmt w:val="decimal"/>
      <w:lvlText w:val="%1."/>
      <w:lvlJc w:val="left"/>
      <w:pPr>
        <w:ind w:left="174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9"/>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EF"/>
    <w:rsid w:val="000034FB"/>
    <w:rsid w:val="003D5E6D"/>
    <w:rsid w:val="007D70D9"/>
    <w:rsid w:val="00AD67C7"/>
    <w:rsid w:val="00C248EF"/>
    <w:rsid w:val="00E10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248EF"/>
    <w:pPr>
      <w:widowControl w:val="0"/>
    </w:pPr>
    <w:rPr>
      <w:color w:val="000000"/>
      <w:sz w:val="24"/>
      <w:szCs w:val="24"/>
    </w:rPr>
  </w:style>
  <w:style w:type="paragraph" w:styleId="Heading1">
    <w:name w:val="heading 1"/>
    <w:basedOn w:val="Normal"/>
    <w:next w:val="Normal"/>
    <w:link w:val="Heading1Char"/>
    <w:rsid w:val="00C248EF"/>
    <w:pPr>
      <w:keepNext/>
      <w:keepLines/>
      <w:spacing w:before="480" w:after="120"/>
      <w:contextualSpacing/>
      <w:outlineLvl w:val="0"/>
    </w:pPr>
    <w:rPr>
      <w:b/>
      <w:sz w:val="48"/>
      <w:szCs w:val="48"/>
    </w:rPr>
  </w:style>
  <w:style w:type="paragraph" w:styleId="Heading2">
    <w:name w:val="heading 2"/>
    <w:basedOn w:val="Normal"/>
    <w:next w:val="Normal"/>
    <w:link w:val="Heading2Char"/>
    <w:rsid w:val="00C248EF"/>
    <w:pPr>
      <w:spacing w:before="100" w:after="100"/>
      <w:outlineLvl w:val="1"/>
    </w:pPr>
    <w:rPr>
      <w:b/>
      <w:sz w:val="36"/>
      <w:szCs w:val="36"/>
    </w:rPr>
  </w:style>
  <w:style w:type="paragraph" w:styleId="Heading3">
    <w:name w:val="heading 3"/>
    <w:basedOn w:val="Normal"/>
    <w:next w:val="Normal"/>
    <w:link w:val="Heading3Char"/>
    <w:rsid w:val="00C248EF"/>
    <w:pPr>
      <w:keepNext/>
      <w:keepLines/>
      <w:spacing w:before="280" w:after="80"/>
      <w:contextualSpacing/>
      <w:outlineLvl w:val="2"/>
    </w:pPr>
    <w:rPr>
      <w:b/>
      <w:sz w:val="28"/>
      <w:szCs w:val="28"/>
    </w:rPr>
  </w:style>
  <w:style w:type="paragraph" w:styleId="Heading4">
    <w:name w:val="heading 4"/>
    <w:basedOn w:val="Normal"/>
    <w:next w:val="Normal"/>
    <w:link w:val="Heading4Char"/>
    <w:rsid w:val="00C248EF"/>
    <w:pPr>
      <w:keepNext/>
      <w:keepLines/>
      <w:spacing w:before="240" w:after="40"/>
      <w:contextualSpacing/>
      <w:outlineLvl w:val="3"/>
    </w:pPr>
    <w:rPr>
      <w:b/>
    </w:rPr>
  </w:style>
  <w:style w:type="paragraph" w:styleId="Heading5">
    <w:name w:val="heading 5"/>
    <w:basedOn w:val="Normal"/>
    <w:next w:val="Normal"/>
    <w:link w:val="Heading5Char"/>
    <w:rsid w:val="00C248EF"/>
    <w:pPr>
      <w:keepNext/>
      <w:keepLines/>
      <w:spacing w:before="220" w:after="40"/>
      <w:contextualSpacing/>
      <w:outlineLvl w:val="4"/>
    </w:pPr>
    <w:rPr>
      <w:b/>
      <w:sz w:val="22"/>
      <w:szCs w:val="22"/>
    </w:rPr>
  </w:style>
  <w:style w:type="paragraph" w:styleId="Heading6">
    <w:name w:val="heading 6"/>
    <w:basedOn w:val="Normal"/>
    <w:next w:val="Normal"/>
    <w:link w:val="Heading6Char"/>
    <w:rsid w:val="00C248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EF"/>
    <w:rPr>
      <w:b/>
      <w:color w:val="000000"/>
      <w:sz w:val="48"/>
      <w:szCs w:val="48"/>
    </w:rPr>
  </w:style>
  <w:style w:type="character" w:customStyle="1" w:styleId="Heading2Char">
    <w:name w:val="Heading 2 Char"/>
    <w:basedOn w:val="DefaultParagraphFont"/>
    <w:link w:val="Heading2"/>
    <w:rsid w:val="00C248EF"/>
    <w:rPr>
      <w:b/>
      <w:color w:val="000000"/>
      <w:sz w:val="36"/>
      <w:szCs w:val="36"/>
    </w:rPr>
  </w:style>
  <w:style w:type="character" w:customStyle="1" w:styleId="Heading3Char">
    <w:name w:val="Heading 3 Char"/>
    <w:basedOn w:val="DefaultParagraphFont"/>
    <w:link w:val="Heading3"/>
    <w:rsid w:val="00C248EF"/>
    <w:rPr>
      <w:b/>
      <w:color w:val="000000"/>
      <w:sz w:val="28"/>
      <w:szCs w:val="28"/>
    </w:rPr>
  </w:style>
  <w:style w:type="character" w:customStyle="1" w:styleId="Heading4Char">
    <w:name w:val="Heading 4 Char"/>
    <w:basedOn w:val="DefaultParagraphFont"/>
    <w:link w:val="Heading4"/>
    <w:rsid w:val="00C248EF"/>
    <w:rPr>
      <w:b/>
      <w:color w:val="000000"/>
      <w:sz w:val="24"/>
      <w:szCs w:val="24"/>
    </w:rPr>
  </w:style>
  <w:style w:type="character" w:customStyle="1" w:styleId="Heading5Char">
    <w:name w:val="Heading 5 Char"/>
    <w:basedOn w:val="DefaultParagraphFont"/>
    <w:link w:val="Heading5"/>
    <w:rsid w:val="00C248EF"/>
    <w:rPr>
      <w:b/>
      <w:color w:val="000000"/>
      <w:sz w:val="22"/>
      <w:szCs w:val="22"/>
    </w:rPr>
  </w:style>
  <w:style w:type="character" w:customStyle="1" w:styleId="Heading6Char">
    <w:name w:val="Heading 6 Char"/>
    <w:basedOn w:val="DefaultParagraphFont"/>
    <w:link w:val="Heading6"/>
    <w:rsid w:val="00C248EF"/>
    <w:rPr>
      <w:b/>
      <w:color w:val="000000"/>
    </w:rPr>
  </w:style>
  <w:style w:type="paragraph" w:styleId="Title">
    <w:name w:val="Title"/>
    <w:basedOn w:val="Normal"/>
    <w:next w:val="Normal"/>
    <w:link w:val="TitleChar"/>
    <w:rsid w:val="00C248EF"/>
    <w:pPr>
      <w:keepNext/>
      <w:keepLines/>
      <w:spacing w:before="480" w:after="120"/>
      <w:contextualSpacing/>
    </w:pPr>
    <w:rPr>
      <w:b/>
      <w:sz w:val="72"/>
      <w:szCs w:val="72"/>
    </w:rPr>
  </w:style>
  <w:style w:type="character" w:customStyle="1" w:styleId="TitleChar">
    <w:name w:val="Title Char"/>
    <w:basedOn w:val="DefaultParagraphFont"/>
    <w:link w:val="Title"/>
    <w:rsid w:val="00C248EF"/>
    <w:rPr>
      <w:b/>
      <w:color w:val="000000"/>
      <w:sz w:val="72"/>
      <w:szCs w:val="72"/>
    </w:rPr>
  </w:style>
  <w:style w:type="paragraph" w:styleId="Subtitle">
    <w:name w:val="Subtitle"/>
    <w:basedOn w:val="Normal"/>
    <w:next w:val="Normal"/>
    <w:link w:val="SubtitleChar"/>
    <w:rsid w:val="00C248EF"/>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248EF"/>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C248EF"/>
    <w:rPr>
      <w:sz w:val="20"/>
      <w:szCs w:val="20"/>
    </w:rPr>
  </w:style>
  <w:style w:type="character" w:customStyle="1" w:styleId="CommentTextChar">
    <w:name w:val="Comment Text Char"/>
    <w:basedOn w:val="DefaultParagraphFont"/>
    <w:link w:val="CommentText"/>
    <w:uiPriority w:val="99"/>
    <w:rsid w:val="00C248EF"/>
    <w:rPr>
      <w:color w:val="000000"/>
    </w:rPr>
  </w:style>
  <w:style w:type="character" w:styleId="CommentReference">
    <w:name w:val="annotation reference"/>
    <w:basedOn w:val="DefaultParagraphFont"/>
    <w:uiPriority w:val="99"/>
    <w:unhideWhenUsed/>
    <w:rsid w:val="00C248EF"/>
    <w:rPr>
      <w:sz w:val="16"/>
      <w:szCs w:val="16"/>
    </w:rPr>
  </w:style>
  <w:style w:type="paragraph" w:styleId="BalloonText">
    <w:name w:val="Balloon Text"/>
    <w:basedOn w:val="Normal"/>
    <w:link w:val="BalloonTextChar"/>
    <w:uiPriority w:val="99"/>
    <w:unhideWhenUsed/>
    <w:rsid w:val="00C248EF"/>
    <w:rPr>
      <w:rFonts w:ascii="Tahoma" w:hAnsi="Tahoma" w:cs="Tahoma"/>
      <w:sz w:val="16"/>
      <w:szCs w:val="16"/>
    </w:rPr>
  </w:style>
  <w:style w:type="character" w:customStyle="1" w:styleId="BalloonTextChar">
    <w:name w:val="Balloon Text Char"/>
    <w:basedOn w:val="DefaultParagraphFont"/>
    <w:link w:val="BalloonText"/>
    <w:uiPriority w:val="99"/>
    <w:rsid w:val="00C248EF"/>
    <w:rPr>
      <w:rFonts w:ascii="Tahoma" w:hAnsi="Tahoma" w:cs="Tahoma"/>
      <w:color w:val="000000"/>
      <w:sz w:val="16"/>
      <w:szCs w:val="16"/>
    </w:rPr>
  </w:style>
  <w:style w:type="paragraph" w:styleId="CommentSubject">
    <w:name w:val="annotation subject"/>
    <w:basedOn w:val="CommentText"/>
    <w:next w:val="CommentText"/>
    <w:link w:val="CommentSubjectChar"/>
    <w:rsid w:val="00C248EF"/>
    <w:rPr>
      <w:b/>
      <w:bCs/>
    </w:rPr>
  </w:style>
  <w:style w:type="character" w:customStyle="1" w:styleId="CommentSubjectChar">
    <w:name w:val="Comment Subject Char"/>
    <w:basedOn w:val="CommentTextChar"/>
    <w:link w:val="CommentSubject"/>
    <w:rsid w:val="00C248EF"/>
    <w:rPr>
      <w:b/>
      <w:bCs/>
      <w:color w:val="000000"/>
    </w:rPr>
  </w:style>
  <w:style w:type="paragraph" w:styleId="ListParagraph">
    <w:name w:val="List Paragraph"/>
    <w:basedOn w:val="Normal"/>
    <w:uiPriority w:val="34"/>
    <w:qFormat/>
    <w:rsid w:val="00C248EF"/>
    <w:pPr>
      <w:ind w:left="720"/>
      <w:contextualSpacing/>
    </w:pPr>
  </w:style>
  <w:style w:type="paragraph" w:styleId="NormalWeb">
    <w:name w:val="Normal (Web)"/>
    <w:basedOn w:val="Normal"/>
    <w:uiPriority w:val="99"/>
    <w:unhideWhenUsed/>
    <w:rsid w:val="00C248EF"/>
    <w:pPr>
      <w:widowControl/>
      <w:spacing w:before="100" w:beforeAutospacing="1" w:after="100" w:afterAutospacing="1"/>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248EF"/>
    <w:pPr>
      <w:widowControl w:val="0"/>
    </w:pPr>
    <w:rPr>
      <w:color w:val="000000"/>
      <w:sz w:val="24"/>
      <w:szCs w:val="24"/>
    </w:rPr>
  </w:style>
  <w:style w:type="paragraph" w:styleId="Heading1">
    <w:name w:val="heading 1"/>
    <w:basedOn w:val="Normal"/>
    <w:next w:val="Normal"/>
    <w:link w:val="Heading1Char"/>
    <w:rsid w:val="00C248EF"/>
    <w:pPr>
      <w:keepNext/>
      <w:keepLines/>
      <w:spacing w:before="480" w:after="120"/>
      <w:contextualSpacing/>
      <w:outlineLvl w:val="0"/>
    </w:pPr>
    <w:rPr>
      <w:b/>
      <w:sz w:val="48"/>
      <w:szCs w:val="48"/>
    </w:rPr>
  </w:style>
  <w:style w:type="paragraph" w:styleId="Heading2">
    <w:name w:val="heading 2"/>
    <w:basedOn w:val="Normal"/>
    <w:next w:val="Normal"/>
    <w:link w:val="Heading2Char"/>
    <w:rsid w:val="00C248EF"/>
    <w:pPr>
      <w:spacing w:before="100" w:after="100"/>
      <w:outlineLvl w:val="1"/>
    </w:pPr>
    <w:rPr>
      <w:b/>
      <w:sz w:val="36"/>
      <w:szCs w:val="36"/>
    </w:rPr>
  </w:style>
  <w:style w:type="paragraph" w:styleId="Heading3">
    <w:name w:val="heading 3"/>
    <w:basedOn w:val="Normal"/>
    <w:next w:val="Normal"/>
    <w:link w:val="Heading3Char"/>
    <w:rsid w:val="00C248EF"/>
    <w:pPr>
      <w:keepNext/>
      <w:keepLines/>
      <w:spacing w:before="280" w:after="80"/>
      <w:contextualSpacing/>
      <w:outlineLvl w:val="2"/>
    </w:pPr>
    <w:rPr>
      <w:b/>
      <w:sz w:val="28"/>
      <w:szCs w:val="28"/>
    </w:rPr>
  </w:style>
  <w:style w:type="paragraph" w:styleId="Heading4">
    <w:name w:val="heading 4"/>
    <w:basedOn w:val="Normal"/>
    <w:next w:val="Normal"/>
    <w:link w:val="Heading4Char"/>
    <w:rsid w:val="00C248EF"/>
    <w:pPr>
      <w:keepNext/>
      <w:keepLines/>
      <w:spacing w:before="240" w:after="40"/>
      <w:contextualSpacing/>
      <w:outlineLvl w:val="3"/>
    </w:pPr>
    <w:rPr>
      <w:b/>
    </w:rPr>
  </w:style>
  <w:style w:type="paragraph" w:styleId="Heading5">
    <w:name w:val="heading 5"/>
    <w:basedOn w:val="Normal"/>
    <w:next w:val="Normal"/>
    <w:link w:val="Heading5Char"/>
    <w:rsid w:val="00C248EF"/>
    <w:pPr>
      <w:keepNext/>
      <w:keepLines/>
      <w:spacing w:before="220" w:after="40"/>
      <w:contextualSpacing/>
      <w:outlineLvl w:val="4"/>
    </w:pPr>
    <w:rPr>
      <w:b/>
      <w:sz w:val="22"/>
      <w:szCs w:val="22"/>
    </w:rPr>
  </w:style>
  <w:style w:type="paragraph" w:styleId="Heading6">
    <w:name w:val="heading 6"/>
    <w:basedOn w:val="Normal"/>
    <w:next w:val="Normal"/>
    <w:link w:val="Heading6Char"/>
    <w:rsid w:val="00C248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EF"/>
    <w:rPr>
      <w:b/>
      <w:color w:val="000000"/>
      <w:sz w:val="48"/>
      <w:szCs w:val="48"/>
    </w:rPr>
  </w:style>
  <w:style w:type="character" w:customStyle="1" w:styleId="Heading2Char">
    <w:name w:val="Heading 2 Char"/>
    <w:basedOn w:val="DefaultParagraphFont"/>
    <w:link w:val="Heading2"/>
    <w:rsid w:val="00C248EF"/>
    <w:rPr>
      <w:b/>
      <w:color w:val="000000"/>
      <w:sz w:val="36"/>
      <w:szCs w:val="36"/>
    </w:rPr>
  </w:style>
  <w:style w:type="character" w:customStyle="1" w:styleId="Heading3Char">
    <w:name w:val="Heading 3 Char"/>
    <w:basedOn w:val="DefaultParagraphFont"/>
    <w:link w:val="Heading3"/>
    <w:rsid w:val="00C248EF"/>
    <w:rPr>
      <w:b/>
      <w:color w:val="000000"/>
      <w:sz w:val="28"/>
      <w:szCs w:val="28"/>
    </w:rPr>
  </w:style>
  <w:style w:type="character" w:customStyle="1" w:styleId="Heading4Char">
    <w:name w:val="Heading 4 Char"/>
    <w:basedOn w:val="DefaultParagraphFont"/>
    <w:link w:val="Heading4"/>
    <w:rsid w:val="00C248EF"/>
    <w:rPr>
      <w:b/>
      <w:color w:val="000000"/>
      <w:sz w:val="24"/>
      <w:szCs w:val="24"/>
    </w:rPr>
  </w:style>
  <w:style w:type="character" w:customStyle="1" w:styleId="Heading5Char">
    <w:name w:val="Heading 5 Char"/>
    <w:basedOn w:val="DefaultParagraphFont"/>
    <w:link w:val="Heading5"/>
    <w:rsid w:val="00C248EF"/>
    <w:rPr>
      <w:b/>
      <w:color w:val="000000"/>
      <w:sz w:val="22"/>
      <w:szCs w:val="22"/>
    </w:rPr>
  </w:style>
  <w:style w:type="character" w:customStyle="1" w:styleId="Heading6Char">
    <w:name w:val="Heading 6 Char"/>
    <w:basedOn w:val="DefaultParagraphFont"/>
    <w:link w:val="Heading6"/>
    <w:rsid w:val="00C248EF"/>
    <w:rPr>
      <w:b/>
      <w:color w:val="000000"/>
    </w:rPr>
  </w:style>
  <w:style w:type="paragraph" w:styleId="Title">
    <w:name w:val="Title"/>
    <w:basedOn w:val="Normal"/>
    <w:next w:val="Normal"/>
    <w:link w:val="TitleChar"/>
    <w:rsid w:val="00C248EF"/>
    <w:pPr>
      <w:keepNext/>
      <w:keepLines/>
      <w:spacing w:before="480" w:after="120"/>
      <w:contextualSpacing/>
    </w:pPr>
    <w:rPr>
      <w:b/>
      <w:sz w:val="72"/>
      <w:szCs w:val="72"/>
    </w:rPr>
  </w:style>
  <w:style w:type="character" w:customStyle="1" w:styleId="TitleChar">
    <w:name w:val="Title Char"/>
    <w:basedOn w:val="DefaultParagraphFont"/>
    <w:link w:val="Title"/>
    <w:rsid w:val="00C248EF"/>
    <w:rPr>
      <w:b/>
      <w:color w:val="000000"/>
      <w:sz w:val="72"/>
      <w:szCs w:val="72"/>
    </w:rPr>
  </w:style>
  <w:style w:type="paragraph" w:styleId="Subtitle">
    <w:name w:val="Subtitle"/>
    <w:basedOn w:val="Normal"/>
    <w:next w:val="Normal"/>
    <w:link w:val="SubtitleChar"/>
    <w:rsid w:val="00C248EF"/>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248EF"/>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C248EF"/>
    <w:rPr>
      <w:sz w:val="20"/>
      <w:szCs w:val="20"/>
    </w:rPr>
  </w:style>
  <w:style w:type="character" w:customStyle="1" w:styleId="CommentTextChar">
    <w:name w:val="Comment Text Char"/>
    <w:basedOn w:val="DefaultParagraphFont"/>
    <w:link w:val="CommentText"/>
    <w:uiPriority w:val="99"/>
    <w:rsid w:val="00C248EF"/>
    <w:rPr>
      <w:color w:val="000000"/>
    </w:rPr>
  </w:style>
  <w:style w:type="character" w:styleId="CommentReference">
    <w:name w:val="annotation reference"/>
    <w:basedOn w:val="DefaultParagraphFont"/>
    <w:uiPriority w:val="99"/>
    <w:unhideWhenUsed/>
    <w:rsid w:val="00C248EF"/>
    <w:rPr>
      <w:sz w:val="16"/>
      <w:szCs w:val="16"/>
    </w:rPr>
  </w:style>
  <w:style w:type="paragraph" w:styleId="BalloonText">
    <w:name w:val="Balloon Text"/>
    <w:basedOn w:val="Normal"/>
    <w:link w:val="BalloonTextChar"/>
    <w:uiPriority w:val="99"/>
    <w:unhideWhenUsed/>
    <w:rsid w:val="00C248EF"/>
    <w:rPr>
      <w:rFonts w:ascii="Tahoma" w:hAnsi="Tahoma" w:cs="Tahoma"/>
      <w:sz w:val="16"/>
      <w:szCs w:val="16"/>
    </w:rPr>
  </w:style>
  <w:style w:type="character" w:customStyle="1" w:styleId="BalloonTextChar">
    <w:name w:val="Balloon Text Char"/>
    <w:basedOn w:val="DefaultParagraphFont"/>
    <w:link w:val="BalloonText"/>
    <w:uiPriority w:val="99"/>
    <w:rsid w:val="00C248EF"/>
    <w:rPr>
      <w:rFonts w:ascii="Tahoma" w:hAnsi="Tahoma" w:cs="Tahoma"/>
      <w:color w:val="000000"/>
      <w:sz w:val="16"/>
      <w:szCs w:val="16"/>
    </w:rPr>
  </w:style>
  <w:style w:type="paragraph" w:styleId="CommentSubject">
    <w:name w:val="annotation subject"/>
    <w:basedOn w:val="CommentText"/>
    <w:next w:val="CommentText"/>
    <w:link w:val="CommentSubjectChar"/>
    <w:rsid w:val="00C248EF"/>
    <w:rPr>
      <w:b/>
      <w:bCs/>
    </w:rPr>
  </w:style>
  <w:style w:type="character" w:customStyle="1" w:styleId="CommentSubjectChar">
    <w:name w:val="Comment Subject Char"/>
    <w:basedOn w:val="CommentTextChar"/>
    <w:link w:val="CommentSubject"/>
    <w:rsid w:val="00C248EF"/>
    <w:rPr>
      <w:b/>
      <w:bCs/>
      <w:color w:val="000000"/>
    </w:rPr>
  </w:style>
  <w:style w:type="paragraph" w:styleId="ListParagraph">
    <w:name w:val="List Paragraph"/>
    <w:basedOn w:val="Normal"/>
    <w:uiPriority w:val="34"/>
    <w:qFormat/>
    <w:rsid w:val="00C248EF"/>
    <w:pPr>
      <w:ind w:left="720"/>
      <w:contextualSpacing/>
    </w:pPr>
  </w:style>
  <w:style w:type="paragraph" w:styleId="NormalWeb">
    <w:name w:val="Normal (Web)"/>
    <w:basedOn w:val="Normal"/>
    <w:uiPriority w:val="99"/>
    <w:unhideWhenUsed/>
    <w:rsid w:val="00C248EF"/>
    <w:pPr>
      <w:widowControl/>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92233</Words>
  <Characters>52573</Characters>
  <Application>Microsoft Office Word</Application>
  <DocSecurity>0</DocSecurity>
  <Lines>438</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Kuncevičienė</dc:creator>
  <cp:lastModifiedBy>Julija Kuncevičienė</cp:lastModifiedBy>
  <cp:revision>1</cp:revision>
  <dcterms:created xsi:type="dcterms:W3CDTF">2017-06-13T10:20:00Z</dcterms:created>
  <dcterms:modified xsi:type="dcterms:W3CDTF">2017-06-13T10:23:00Z</dcterms:modified>
</cp:coreProperties>
</file>